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66886768" w:rsidR="00197EC1" w:rsidRPr="00747980"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w:t>
      </w:r>
      <w:r w:rsidR="00747980">
        <w:rPr>
          <w:bCs w:val="0"/>
          <w:sz w:val="28"/>
        </w:rPr>
        <w:t>10</w:t>
      </w:r>
      <w:r w:rsidR="00197EC1" w:rsidRPr="00FC6EBE">
        <w:rPr>
          <w:bCs w:val="0"/>
          <w:sz w:val="28"/>
        </w:rPr>
        <w:tab/>
      </w:r>
      <w:r w:rsidR="00D85D53" w:rsidRPr="00D85D53">
        <w:rPr>
          <w:bCs w:val="0"/>
          <w:sz w:val="28"/>
        </w:rPr>
        <w:t>R1-</w:t>
      </w:r>
      <w:r w:rsidR="00FF15D6" w:rsidRPr="00FF15D6">
        <w:t xml:space="preserve"> </w:t>
      </w:r>
      <w:r w:rsidR="00FF15D6" w:rsidRPr="00FF15D6">
        <w:rPr>
          <w:bCs w:val="0"/>
          <w:sz w:val="28"/>
        </w:rPr>
        <w:t>2207367</w:t>
      </w:r>
    </w:p>
    <w:p w14:paraId="0C1BBD2C" w14:textId="22F43339" w:rsidR="00281A16" w:rsidRPr="00912280" w:rsidRDefault="00747980" w:rsidP="00281A16">
      <w:pPr>
        <w:pStyle w:val="a5"/>
        <w:rPr>
          <w:bCs w:val="0"/>
          <w:sz w:val="28"/>
        </w:rPr>
      </w:pPr>
      <w:r>
        <w:rPr>
          <w:bCs w:val="0"/>
          <w:sz w:val="28"/>
          <w:szCs w:val="24"/>
          <w:lang w:eastAsia="ko-KR"/>
        </w:rPr>
        <w:t>Toulouse, France, August 22</w:t>
      </w:r>
      <w:r>
        <w:rPr>
          <w:bCs w:val="0"/>
          <w:sz w:val="28"/>
          <w:szCs w:val="24"/>
          <w:vertAlign w:val="superscript"/>
          <w:lang w:eastAsia="ko-KR"/>
        </w:rPr>
        <w:t>nd</w:t>
      </w:r>
      <w:r w:rsidR="00281A16">
        <w:rPr>
          <w:rFonts w:hint="eastAsia"/>
          <w:bCs w:val="0"/>
          <w:sz w:val="28"/>
          <w:szCs w:val="24"/>
          <w:lang w:eastAsia="ko-KR"/>
        </w:rPr>
        <w:t xml:space="preserve"> </w:t>
      </w:r>
      <w:r w:rsidR="00366C65">
        <w:rPr>
          <w:bCs w:val="0"/>
          <w:sz w:val="28"/>
          <w:szCs w:val="24"/>
          <w:lang w:eastAsia="ko-KR"/>
        </w:rPr>
        <w:t xml:space="preserve">– </w:t>
      </w:r>
      <w:r w:rsidR="000A5B41">
        <w:rPr>
          <w:bCs w:val="0"/>
          <w:sz w:val="28"/>
          <w:szCs w:val="24"/>
          <w:lang w:eastAsia="ko-KR"/>
        </w:rPr>
        <w:t>2</w:t>
      </w:r>
      <w:r>
        <w:rPr>
          <w:bCs w:val="0"/>
          <w:sz w:val="28"/>
          <w:szCs w:val="24"/>
          <w:lang w:eastAsia="ko-KR"/>
        </w:rPr>
        <w:t>6</w:t>
      </w:r>
      <w:r w:rsidR="00366C65" w:rsidRPr="00366C65">
        <w:rPr>
          <w:bCs w:val="0"/>
          <w:sz w:val="28"/>
          <w:szCs w:val="24"/>
          <w:vertAlign w:val="superscript"/>
          <w:lang w:eastAsia="ko-KR"/>
        </w:rPr>
        <w:t>th</w:t>
      </w:r>
      <w:r w:rsidR="00D321A9">
        <w:rPr>
          <w:bCs w:val="0"/>
          <w:sz w:val="28"/>
          <w:szCs w:val="24"/>
          <w:lang w:eastAsia="ko-KR"/>
        </w:rPr>
        <w:t>,</w:t>
      </w:r>
      <w:r w:rsidR="000A5B41">
        <w:rPr>
          <w:bCs w:val="0"/>
          <w:sz w:val="28"/>
          <w:szCs w:val="24"/>
          <w:lang w:eastAsia="ko-KR"/>
        </w:rPr>
        <w:t xml:space="preserve"> 2022</w:t>
      </w:r>
    </w:p>
    <w:p w14:paraId="1F350865" w14:textId="77777777" w:rsidR="00197EC1" w:rsidRDefault="00197EC1" w:rsidP="00197EC1">
      <w:pPr>
        <w:pStyle w:val="a9"/>
      </w:pPr>
    </w:p>
    <w:p w14:paraId="508FC223" w14:textId="7EEDBFD0"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9.8.</w:t>
      </w:r>
      <w:r w:rsidR="00CA0317">
        <w:rPr>
          <w:rFonts w:ascii="Arial" w:hAnsi="Arial"/>
          <w:sz w:val="24"/>
          <w:lang w:val="en-US"/>
        </w:rPr>
        <w:t>2</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88844D6"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FF15D6" w:rsidRPr="00FF15D6">
        <w:rPr>
          <w:rFonts w:ascii="Arial" w:hAnsi="Arial"/>
          <w:sz w:val="24"/>
          <w:lang w:eastAsia="ko-KR"/>
        </w:rPr>
        <w:t>Discussion on L1/L2 signaling for side control information</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FF15D6" w:rsidRDefault="00197EC1" w:rsidP="001424A5">
      <w:pPr>
        <w:pStyle w:val="1"/>
      </w:pPr>
      <w:r w:rsidRPr="00FF15D6">
        <w:t>Introduction</w:t>
      </w:r>
      <w:bookmarkEnd w:id="2"/>
    </w:p>
    <w:p w14:paraId="2108F1D2" w14:textId="1208D89E" w:rsidR="00071AA2" w:rsidRDefault="00071AA2" w:rsidP="005948B6">
      <w:pPr>
        <w:rPr>
          <w:lang w:val="en-US" w:eastAsia="ko-KR"/>
        </w:rPr>
      </w:pPr>
      <w:r>
        <w:rPr>
          <w:lang w:val="en-US" w:eastAsia="ko-KR"/>
        </w:rPr>
        <w:t>In RAN#94-e meeting, a study item on NR network-controlled repeaters is approved and the corresponding description is provided in [1].</w:t>
      </w:r>
      <w:r w:rsidR="005948B6">
        <w:rPr>
          <w:lang w:val="en-US" w:eastAsia="ko-KR"/>
        </w:rPr>
        <w:t xml:space="preserve"> </w:t>
      </w:r>
      <w:r w:rsidR="00112737">
        <w:rPr>
          <w:rFonts w:hint="eastAsia"/>
          <w:lang w:val="en-US" w:eastAsia="ko-KR"/>
        </w:rPr>
        <w:t xml:space="preserve">According to the SID, </w:t>
      </w:r>
      <w:r w:rsidR="00930C39">
        <w:rPr>
          <w:lang w:val="en-US" w:eastAsia="ko-KR"/>
        </w:rPr>
        <w:t>side control information required for NCR was discussed</w:t>
      </w:r>
      <w:r w:rsidR="005948B6">
        <w:rPr>
          <w:lang w:val="en-US" w:eastAsia="ko-KR"/>
        </w:rPr>
        <w:t xml:space="preserve"> in the last meeting. Agreements made from the discussion </w:t>
      </w:r>
      <w:r w:rsidR="00DC33FB">
        <w:rPr>
          <w:lang w:val="en-US" w:eastAsia="ko-KR"/>
        </w:rPr>
        <w:t>are</w:t>
      </w:r>
      <w:r w:rsidR="00DC33FB">
        <w:rPr>
          <w:lang w:val="en-US" w:eastAsia="ko-KR"/>
        </w:rPr>
        <w:t xml:space="preserve"> </w:t>
      </w:r>
      <w:r w:rsidR="005948B6">
        <w:rPr>
          <w:lang w:val="en-US" w:eastAsia="ko-KR"/>
        </w:rPr>
        <w:t xml:space="preserve">captured in Annex. </w:t>
      </w:r>
    </w:p>
    <w:p w14:paraId="461D9811" w14:textId="360AEFF5" w:rsidR="00112737" w:rsidRDefault="00112737" w:rsidP="00CE304C">
      <w:pPr>
        <w:rPr>
          <w:lang w:val="en-US" w:eastAsia="ko-KR"/>
        </w:rPr>
      </w:pPr>
      <w:r>
        <w:rPr>
          <w:rFonts w:hint="eastAsia"/>
          <w:lang w:val="en-US" w:eastAsia="ko-KR"/>
        </w:rPr>
        <w:t xml:space="preserve">In this contribution, we </w:t>
      </w:r>
      <w:r w:rsidR="005948B6">
        <w:rPr>
          <w:lang w:val="en-US" w:eastAsia="ko-KR"/>
        </w:rPr>
        <w:t xml:space="preserve">continue the discussion on the </w:t>
      </w:r>
      <w:r>
        <w:rPr>
          <w:lang w:val="en-US" w:eastAsia="ko-KR"/>
        </w:rPr>
        <w:t xml:space="preserve">each candidate </w:t>
      </w:r>
      <w:r>
        <w:rPr>
          <w:rFonts w:hint="eastAsia"/>
          <w:lang w:val="en-US" w:eastAsia="ko-KR"/>
        </w:rPr>
        <w:t>side control information to enable N</w:t>
      </w:r>
      <w:r>
        <w:rPr>
          <w:lang w:val="en-US" w:eastAsia="ko-KR"/>
        </w:rPr>
        <w:t>R network-controlled repeaters.</w:t>
      </w:r>
    </w:p>
    <w:p w14:paraId="54869CA1" w14:textId="77777777" w:rsidR="004C1A0A" w:rsidRPr="00130B47" w:rsidRDefault="004C1A0A" w:rsidP="004C1A0A">
      <w:pPr>
        <w:rPr>
          <w:rFonts w:eastAsia="바탕체"/>
          <w:lang w:val="en-US" w:eastAsia="ko-KR"/>
        </w:rPr>
      </w:pPr>
    </w:p>
    <w:p w14:paraId="603107DA" w14:textId="7E4429F8" w:rsidR="00E142E6" w:rsidRDefault="00E142E6" w:rsidP="00E142E6">
      <w:pPr>
        <w:pStyle w:val="1"/>
      </w:pPr>
      <w:r>
        <w:t>Side control information for NCR</w:t>
      </w:r>
    </w:p>
    <w:p w14:paraId="33777C55" w14:textId="741B1C6A" w:rsidR="00E142E6" w:rsidRPr="004459FC" w:rsidRDefault="00E142E6" w:rsidP="00E142E6">
      <w:pPr>
        <w:pStyle w:val="2"/>
        <w:rPr>
          <w:rFonts w:cs="Arial"/>
          <w:szCs w:val="28"/>
        </w:rPr>
      </w:pPr>
      <w:r>
        <w:rPr>
          <w:rFonts w:cs="Arial"/>
          <w:szCs w:val="28"/>
        </w:rPr>
        <w:t>Beam</w:t>
      </w:r>
      <w:r w:rsidRPr="004459FC">
        <w:rPr>
          <w:rFonts w:cs="Arial"/>
          <w:szCs w:val="28"/>
        </w:rPr>
        <w:t xml:space="preserve"> information</w:t>
      </w:r>
    </w:p>
    <w:p w14:paraId="78F7A8E5" w14:textId="77777777" w:rsidR="00DD0248" w:rsidRDefault="00DD0248" w:rsidP="00DD0248">
      <w:pPr>
        <w:rPr>
          <w:rFonts w:eastAsia="바탕체"/>
          <w:lang w:val="en-US" w:eastAsia="ko-KR"/>
        </w:rPr>
      </w:pPr>
      <w:r>
        <w:rPr>
          <w:rFonts w:eastAsia="바탕체" w:hint="eastAsia"/>
          <w:lang w:val="en-US" w:eastAsia="ko-KR"/>
        </w:rPr>
        <w:t xml:space="preserve">In this section, our view for the beam adaptation for </w:t>
      </w:r>
      <w:r>
        <w:rPr>
          <w:rFonts w:eastAsia="바탕체"/>
          <w:lang w:val="en-US" w:eastAsia="ko-KR"/>
        </w:rPr>
        <w:t xml:space="preserve">the </w:t>
      </w:r>
      <w:r>
        <w:rPr>
          <w:rFonts w:eastAsia="바탕체" w:hint="eastAsia"/>
          <w:lang w:val="en-US" w:eastAsia="ko-KR"/>
        </w:rPr>
        <w:t>NCR</w:t>
      </w:r>
      <w:r>
        <w:rPr>
          <w:rFonts w:eastAsia="바탕체"/>
          <w:lang w:val="en-US" w:eastAsia="ko-KR"/>
        </w:rPr>
        <w:t xml:space="preserve"> deployed environment</w:t>
      </w:r>
      <w:r>
        <w:rPr>
          <w:rFonts w:eastAsia="바탕체" w:hint="eastAsia"/>
          <w:lang w:val="en-US" w:eastAsia="ko-KR"/>
        </w:rPr>
        <w:t xml:space="preserve"> is provided.</w:t>
      </w:r>
    </w:p>
    <w:p w14:paraId="50175AF7" w14:textId="77777777" w:rsidR="00DD0248" w:rsidRDefault="00DD0248" w:rsidP="00DD0248">
      <w:pPr>
        <w:rPr>
          <w:rFonts w:eastAsia="바탕체"/>
          <w:lang w:val="en-US" w:eastAsia="ko-KR"/>
        </w:rPr>
      </w:pPr>
      <w:r>
        <w:rPr>
          <w:rFonts w:eastAsia="바탕체"/>
          <w:lang w:val="en-US" w:eastAsia="ko-KR"/>
        </w:rPr>
        <w:t>For better explanation, specific example is considered. C</w:t>
      </w:r>
      <w:r>
        <w:rPr>
          <w:rFonts w:eastAsia="바탕체" w:hint="eastAsia"/>
          <w:lang w:val="en-US" w:eastAsia="ko-KR"/>
        </w:rPr>
        <w:t xml:space="preserve">onsidering </w:t>
      </w:r>
      <w:r>
        <w:rPr>
          <w:rFonts w:eastAsia="바탕체"/>
          <w:lang w:val="en-US" w:eastAsia="ko-KR"/>
        </w:rPr>
        <w:t>the downlink beamforming for transmission of gNB is based on the finite number of directions, let us say 4, and the NCR-Fwd has finite number of directions for the beamforming of downlink transmission which is 4, then the effective number of beams for the cell is equal to 8. Those 8 beams can be differentiated by different SSB indices.</w:t>
      </w:r>
    </w:p>
    <w:p w14:paraId="2B09A6A6" w14:textId="77777777" w:rsidR="00DD0248" w:rsidRDefault="00DD0248" w:rsidP="00DD0248">
      <w:pPr>
        <w:rPr>
          <w:rFonts w:eastAsia="바탕체"/>
          <w:lang w:val="en-US" w:eastAsia="ko-KR"/>
        </w:rPr>
      </w:pPr>
      <w:r>
        <w:rPr>
          <w:rFonts w:eastAsia="바탕체" w:hint="eastAsia"/>
          <w:lang w:val="en-US" w:eastAsia="ko-KR"/>
        </w:rPr>
        <w:t xml:space="preserve">This example </w:t>
      </w:r>
      <w:r>
        <w:rPr>
          <w:rFonts w:eastAsia="바탕체"/>
          <w:lang w:val="en-US" w:eastAsia="ko-KR"/>
        </w:rPr>
        <w:t xml:space="preserve">for beamforming operation </w:t>
      </w:r>
      <w:r>
        <w:rPr>
          <w:rFonts w:eastAsia="바탕체" w:hint="eastAsia"/>
          <w:lang w:val="en-US" w:eastAsia="ko-KR"/>
        </w:rPr>
        <w:t>is shown in Figure 2 and Table 1</w:t>
      </w:r>
      <w:r>
        <w:rPr>
          <w:rFonts w:eastAsia="바탕체"/>
          <w:lang w:val="en-US" w:eastAsia="ko-KR"/>
        </w:rPr>
        <w:t xml:space="preserve">. </w:t>
      </w:r>
      <w:r w:rsidRPr="005C5FF3">
        <w:rPr>
          <w:rFonts w:eastAsia="바탕체"/>
          <w:lang w:val="en-US" w:eastAsia="ko-KR"/>
        </w:rPr>
        <w:t xml:space="preserve">In the example of Figure 2 and Table 1, four different </w:t>
      </w:r>
      <w:r>
        <w:rPr>
          <w:rFonts w:eastAsia="바탕체"/>
          <w:lang w:val="en-US" w:eastAsia="ko-KR"/>
        </w:rPr>
        <w:t>downlink</w:t>
      </w:r>
      <w:r w:rsidRPr="005C5FF3">
        <w:rPr>
          <w:rFonts w:eastAsia="바탕체"/>
          <w:lang w:val="en-US" w:eastAsia="ko-KR"/>
        </w:rPr>
        <w:t xml:space="preserve"> beam directions transmitted directly from the gNB through SSB</w:t>
      </w:r>
      <w:r>
        <w:rPr>
          <w:rFonts w:eastAsia="바탕체"/>
          <w:lang w:val="en-US" w:eastAsia="ko-KR"/>
        </w:rPr>
        <w:t xml:space="preserve"> </w:t>
      </w:r>
      <w:r w:rsidRPr="005C5FF3">
        <w:rPr>
          <w:rFonts w:eastAsia="바탕체"/>
          <w:lang w:val="en-US" w:eastAsia="ko-KR"/>
        </w:rPr>
        <w:t xml:space="preserve">#0, #1, #2, and 3 are distinguished, and </w:t>
      </w:r>
      <w:r>
        <w:rPr>
          <w:rFonts w:eastAsia="바탕체"/>
          <w:lang w:val="en-US" w:eastAsia="ko-KR"/>
        </w:rPr>
        <w:t>f</w:t>
      </w:r>
      <w:r w:rsidRPr="005C5FF3">
        <w:rPr>
          <w:rFonts w:eastAsia="바탕체"/>
          <w:lang w:val="en-US" w:eastAsia="ko-KR"/>
        </w:rPr>
        <w:t>our DL beam directions forwarded and transmitted by NCR-Fwd</w:t>
      </w:r>
      <w:r>
        <w:rPr>
          <w:rFonts w:eastAsia="바탕체"/>
          <w:lang w:val="en-US" w:eastAsia="ko-KR"/>
        </w:rPr>
        <w:t xml:space="preserve">, i.e., </w:t>
      </w:r>
      <w:r w:rsidRPr="005C5FF3">
        <w:rPr>
          <w:rFonts w:eastAsia="바탕체"/>
          <w:lang w:val="en-US" w:eastAsia="ko-KR"/>
        </w:rPr>
        <w:t>SSB</w:t>
      </w:r>
      <w:r>
        <w:rPr>
          <w:rFonts w:eastAsia="바탕체"/>
          <w:lang w:val="en-US" w:eastAsia="ko-KR"/>
        </w:rPr>
        <w:t xml:space="preserve"> </w:t>
      </w:r>
      <w:r w:rsidRPr="005C5FF3">
        <w:rPr>
          <w:rFonts w:eastAsia="바탕체"/>
          <w:lang w:val="en-US" w:eastAsia="ko-KR"/>
        </w:rPr>
        <w:t>#4, #5, #6, #7</w:t>
      </w:r>
      <w:r>
        <w:rPr>
          <w:rFonts w:eastAsia="바탕체"/>
          <w:lang w:val="en-US" w:eastAsia="ko-KR"/>
        </w:rPr>
        <w:t>,</w:t>
      </w:r>
      <w:r w:rsidRPr="005C5FF3">
        <w:rPr>
          <w:rFonts w:eastAsia="바탕체"/>
          <w:lang w:val="en-US" w:eastAsia="ko-KR"/>
        </w:rPr>
        <w:t xml:space="preserve"> can be distinguished. The UE </w:t>
      </w:r>
      <w:r>
        <w:rPr>
          <w:rFonts w:eastAsia="바탕체"/>
          <w:lang w:val="en-US" w:eastAsia="ko-KR"/>
        </w:rPr>
        <w:t xml:space="preserve">can perform measurement </w:t>
      </w:r>
      <w:r w:rsidRPr="005C5FF3">
        <w:rPr>
          <w:rFonts w:eastAsia="바탕체"/>
          <w:lang w:val="en-US" w:eastAsia="ko-KR"/>
        </w:rPr>
        <w:t>on the direct link from the gNB through SSB #0</w:t>
      </w:r>
      <w:r>
        <w:rPr>
          <w:rFonts w:eastAsia="바탕체"/>
          <w:lang w:val="en-US" w:eastAsia="ko-KR"/>
        </w:rPr>
        <w:t xml:space="preserve"> </w:t>
      </w:r>
      <w:r w:rsidRPr="005C5FF3">
        <w:rPr>
          <w:rFonts w:eastAsia="바탕체"/>
          <w:lang w:val="en-US" w:eastAsia="ko-KR"/>
        </w:rPr>
        <w:t>~</w:t>
      </w:r>
      <w:r>
        <w:rPr>
          <w:rFonts w:eastAsia="바탕체"/>
          <w:lang w:val="en-US" w:eastAsia="ko-KR"/>
        </w:rPr>
        <w:t xml:space="preserve"> </w:t>
      </w:r>
      <w:r w:rsidRPr="005C5FF3">
        <w:rPr>
          <w:rFonts w:eastAsia="바탕체"/>
          <w:lang w:val="en-US" w:eastAsia="ko-KR"/>
        </w:rPr>
        <w:t xml:space="preserve">#3, and </w:t>
      </w:r>
      <w:r>
        <w:rPr>
          <w:rFonts w:eastAsia="바탕체"/>
          <w:lang w:val="en-US" w:eastAsia="ko-KR"/>
        </w:rPr>
        <w:t xml:space="preserve">the UE can also perform measurement </w:t>
      </w:r>
      <w:r w:rsidRPr="005C5FF3">
        <w:rPr>
          <w:rFonts w:eastAsia="바탕체"/>
          <w:lang w:val="en-US" w:eastAsia="ko-KR"/>
        </w:rPr>
        <w:t xml:space="preserve">on the forwarding link </w:t>
      </w:r>
      <w:r>
        <w:rPr>
          <w:rFonts w:eastAsia="바탕체"/>
          <w:lang w:val="en-US" w:eastAsia="ko-KR"/>
        </w:rPr>
        <w:t>from</w:t>
      </w:r>
      <w:r w:rsidRPr="005C5FF3">
        <w:rPr>
          <w:rFonts w:eastAsia="바탕체"/>
          <w:lang w:val="en-US" w:eastAsia="ko-KR"/>
        </w:rPr>
        <w:t xml:space="preserve"> NCR-Fwd through SSB #4</w:t>
      </w:r>
      <w:r>
        <w:rPr>
          <w:rFonts w:eastAsia="바탕체"/>
          <w:lang w:val="en-US" w:eastAsia="ko-KR"/>
        </w:rPr>
        <w:t xml:space="preserve"> </w:t>
      </w:r>
      <w:r w:rsidRPr="005C5FF3">
        <w:rPr>
          <w:rFonts w:eastAsia="바탕체"/>
          <w:lang w:val="en-US" w:eastAsia="ko-KR"/>
        </w:rPr>
        <w:t>~</w:t>
      </w:r>
      <w:r>
        <w:rPr>
          <w:rFonts w:eastAsia="바탕체"/>
          <w:lang w:val="en-US" w:eastAsia="ko-KR"/>
        </w:rPr>
        <w:t xml:space="preserve"> </w:t>
      </w:r>
      <w:r w:rsidRPr="005C5FF3">
        <w:rPr>
          <w:rFonts w:eastAsia="바탕체"/>
          <w:lang w:val="en-US" w:eastAsia="ko-KR"/>
        </w:rPr>
        <w:t>#7.</w:t>
      </w:r>
    </w:p>
    <w:p w14:paraId="2C4AFDE1" w14:textId="16F85361" w:rsidR="00DD0248" w:rsidRDefault="00DD0248" w:rsidP="00DD0248">
      <w:pPr>
        <w:rPr>
          <w:rFonts w:eastAsia="바탕체"/>
          <w:lang w:val="en-US" w:eastAsia="ko-KR"/>
        </w:rPr>
      </w:pPr>
      <w:r>
        <w:rPr>
          <w:rFonts w:eastAsia="바탕체" w:hint="eastAsia"/>
          <w:lang w:val="en-US" w:eastAsia="ko-KR"/>
        </w:rPr>
        <w:t xml:space="preserve">On the </w:t>
      </w:r>
      <w:r>
        <w:rPr>
          <w:rFonts w:eastAsia="바탕체"/>
          <w:lang w:val="en-US" w:eastAsia="ko-KR"/>
        </w:rPr>
        <w:t xml:space="preserve">time </w:t>
      </w:r>
      <w:r>
        <w:rPr>
          <w:rFonts w:eastAsia="바탕체" w:hint="eastAsia"/>
          <w:lang w:val="en-US" w:eastAsia="ko-KR"/>
        </w:rPr>
        <w:t xml:space="preserve">resource that SSB #0, #1, #2, </w:t>
      </w:r>
      <w:r>
        <w:rPr>
          <w:rFonts w:eastAsia="바탕체"/>
          <w:lang w:val="en-US" w:eastAsia="ko-KR"/>
        </w:rPr>
        <w:t xml:space="preserve">and </w:t>
      </w:r>
      <w:r>
        <w:rPr>
          <w:rFonts w:eastAsia="바탕체" w:hint="eastAsia"/>
          <w:lang w:val="en-US" w:eastAsia="ko-KR"/>
        </w:rPr>
        <w:t xml:space="preserve">#3 is transmitted, gNB can transmit downlink </w:t>
      </w:r>
      <w:r>
        <w:rPr>
          <w:rFonts w:eastAsia="바탕체"/>
          <w:lang w:val="en-US" w:eastAsia="ko-KR"/>
        </w:rPr>
        <w:t xml:space="preserve">on different directions </w:t>
      </w:r>
      <w:r>
        <w:rPr>
          <w:rFonts w:eastAsia="바탕체" w:hint="eastAsia"/>
          <w:lang w:val="en-US" w:eastAsia="ko-KR"/>
        </w:rPr>
        <w:t xml:space="preserve">by applying Tx beam </w:t>
      </w:r>
      <w:r>
        <w:rPr>
          <w:rFonts w:eastAsia="바탕체"/>
          <w:lang w:val="en-US" w:eastAsia="ko-KR"/>
        </w:rPr>
        <w:t>0, 1, 2, and 3. In that specific resources, NCR-Fwd needs not to be operated (i.e., OFF operation of forwarding link) for preventing the signal transmitted on the direct link from gNB and the signal transmitted on the forwarding link from the NCR-Fwd to be combined.</w:t>
      </w:r>
    </w:p>
    <w:p w14:paraId="53FA76D4" w14:textId="5AC506FF" w:rsidR="00DD0248" w:rsidRDefault="00DD0248" w:rsidP="00DD0248">
      <w:pPr>
        <w:rPr>
          <w:rFonts w:eastAsia="바탕체"/>
          <w:lang w:val="en-US" w:eastAsia="ko-KR"/>
        </w:rPr>
      </w:pPr>
      <w:r>
        <w:rPr>
          <w:rFonts w:eastAsia="바탕체" w:hint="eastAsia"/>
          <w:lang w:val="en-US" w:eastAsia="ko-KR"/>
        </w:rPr>
        <w:t>On the other hand, on the</w:t>
      </w:r>
      <w:r>
        <w:rPr>
          <w:rFonts w:eastAsia="바탕체"/>
          <w:lang w:val="en-US" w:eastAsia="ko-KR"/>
        </w:rPr>
        <w:t xml:space="preserve"> time resources that SSB #4, #5, #6, and #7 is transmitted, NCR-Fwd</w:t>
      </w:r>
      <w:r>
        <w:rPr>
          <w:rFonts w:eastAsia="바탕체" w:hint="eastAsia"/>
          <w:lang w:val="en-US" w:eastAsia="ko-KR"/>
        </w:rPr>
        <w:t xml:space="preserve"> can transmit downlink </w:t>
      </w:r>
      <w:r>
        <w:rPr>
          <w:rFonts w:eastAsia="바탕체"/>
          <w:lang w:val="en-US" w:eastAsia="ko-KR"/>
        </w:rPr>
        <w:t xml:space="preserve">via forwarding on different directions </w:t>
      </w:r>
      <w:r>
        <w:rPr>
          <w:rFonts w:eastAsia="바탕체" w:hint="eastAsia"/>
          <w:lang w:val="en-US" w:eastAsia="ko-KR"/>
        </w:rPr>
        <w:t>by applying Tx beam</w:t>
      </w:r>
      <w:r w:rsidR="00D21F27">
        <w:rPr>
          <w:rFonts w:eastAsia="바탕체"/>
          <w:lang w:val="en-US" w:eastAsia="ko-KR"/>
        </w:rPr>
        <w:t xml:space="preserve"> A</w:t>
      </w:r>
      <w:r>
        <w:rPr>
          <w:rFonts w:eastAsia="바탕체"/>
          <w:lang w:val="en-US" w:eastAsia="ko-KR"/>
        </w:rPr>
        <w:t xml:space="preserve">, </w:t>
      </w:r>
      <w:r w:rsidR="00D21F27">
        <w:rPr>
          <w:rFonts w:eastAsia="바탕체"/>
          <w:lang w:val="en-US" w:eastAsia="ko-KR"/>
        </w:rPr>
        <w:t>B</w:t>
      </w:r>
      <w:r>
        <w:rPr>
          <w:rFonts w:eastAsia="바탕체"/>
          <w:lang w:val="en-US" w:eastAsia="ko-KR"/>
        </w:rPr>
        <w:t xml:space="preserve">, </w:t>
      </w:r>
      <w:r w:rsidR="00D21F27">
        <w:rPr>
          <w:rFonts w:eastAsia="바탕체"/>
          <w:lang w:val="en-US" w:eastAsia="ko-KR"/>
        </w:rPr>
        <w:t>C</w:t>
      </w:r>
      <w:r>
        <w:rPr>
          <w:rFonts w:eastAsia="바탕체"/>
          <w:lang w:val="en-US" w:eastAsia="ko-KR"/>
        </w:rPr>
        <w:t xml:space="preserve">, and </w:t>
      </w:r>
      <w:r w:rsidR="00D21F27">
        <w:rPr>
          <w:rFonts w:eastAsia="바탕체"/>
          <w:lang w:val="en-US" w:eastAsia="ko-KR"/>
        </w:rPr>
        <w:t>D</w:t>
      </w:r>
      <w:r>
        <w:rPr>
          <w:rFonts w:eastAsia="바탕체"/>
          <w:lang w:val="en-US" w:eastAsia="ko-KR"/>
        </w:rPr>
        <w:t>. In such case, on the time resource that SSB #4, #5, #6, and #7 is transmitted, it can be considered that gNB transmits SSB for NCR-Fwd with the best beam direction. It is illustrated in the Figure 2 that the best beam direc</w:t>
      </w:r>
      <w:r w:rsidR="00D21F27">
        <w:rPr>
          <w:rFonts w:eastAsia="바탕체"/>
          <w:lang w:val="en-US" w:eastAsia="ko-KR"/>
        </w:rPr>
        <w:t xml:space="preserve">tion for gNB to NCR is Tx beam </w:t>
      </w:r>
      <w:r>
        <w:rPr>
          <w:rFonts w:eastAsia="바탕체"/>
          <w:lang w:val="en-US" w:eastAsia="ko-KR"/>
        </w:rPr>
        <w:t xml:space="preserve">2 for gNB, therefore on the time resources that </w:t>
      </w:r>
      <w:r>
        <w:rPr>
          <w:rFonts w:eastAsia="바탕체" w:hint="eastAsia"/>
          <w:lang w:val="en-US" w:eastAsia="ko-KR"/>
        </w:rPr>
        <w:t>SSB #</w:t>
      </w:r>
      <w:r w:rsidR="008864E1">
        <w:rPr>
          <w:rFonts w:eastAsia="바탕체"/>
          <w:lang w:val="en-US" w:eastAsia="ko-KR"/>
        </w:rPr>
        <w:t>4</w:t>
      </w:r>
      <w:r>
        <w:rPr>
          <w:rFonts w:eastAsia="바탕체" w:hint="eastAsia"/>
          <w:lang w:val="en-US" w:eastAsia="ko-KR"/>
        </w:rPr>
        <w:t>, #</w:t>
      </w:r>
      <w:r w:rsidR="008864E1">
        <w:rPr>
          <w:rFonts w:eastAsia="바탕체"/>
          <w:lang w:val="en-US" w:eastAsia="ko-KR"/>
        </w:rPr>
        <w:t>5</w:t>
      </w:r>
      <w:r>
        <w:rPr>
          <w:rFonts w:eastAsia="바탕체" w:hint="eastAsia"/>
          <w:lang w:val="en-US" w:eastAsia="ko-KR"/>
        </w:rPr>
        <w:t>, #</w:t>
      </w:r>
      <w:r w:rsidR="008864E1">
        <w:rPr>
          <w:rFonts w:eastAsia="바탕체"/>
          <w:lang w:val="en-US" w:eastAsia="ko-KR"/>
        </w:rPr>
        <w:t>6</w:t>
      </w:r>
      <w:r>
        <w:rPr>
          <w:rFonts w:eastAsia="바탕체" w:hint="eastAsia"/>
          <w:lang w:val="en-US" w:eastAsia="ko-KR"/>
        </w:rPr>
        <w:t xml:space="preserve">, </w:t>
      </w:r>
      <w:r>
        <w:rPr>
          <w:rFonts w:eastAsia="바탕체"/>
          <w:lang w:val="en-US" w:eastAsia="ko-KR"/>
        </w:rPr>
        <w:t xml:space="preserve">and </w:t>
      </w:r>
      <w:r>
        <w:rPr>
          <w:rFonts w:eastAsia="바탕체" w:hint="eastAsia"/>
          <w:lang w:val="en-US" w:eastAsia="ko-KR"/>
        </w:rPr>
        <w:t>#</w:t>
      </w:r>
      <w:r w:rsidR="008864E1">
        <w:rPr>
          <w:rFonts w:eastAsia="바탕체"/>
          <w:lang w:val="en-US" w:eastAsia="ko-KR"/>
        </w:rPr>
        <w:t>7</w:t>
      </w:r>
      <w:r>
        <w:rPr>
          <w:rFonts w:eastAsia="바탕체" w:hint="eastAsia"/>
          <w:lang w:val="en-US" w:eastAsia="ko-KR"/>
        </w:rPr>
        <w:t xml:space="preserve"> is transmitted, gNB transmit</w:t>
      </w:r>
      <w:r w:rsidR="00D21F27">
        <w:rPr>
          <w:rFonts w:eastAsia="바탕체"/>
          <w:lang w:val="en-US" w:eastAsia="ko-KR"/>
        </w:rPr>
        <w:t>s</w:t>
      </w:r>
      <w:r>
        <w:rPr>
          <w:rFonts w:eastAsia="바탕체" w:hint="eastAsia"/>
          <w:lang w:val="en-US" w:eastAsia="ko-KR"/>
        </w:rPr>
        <w:t xml:space="preserve"> downlink </w:t>
      </w:r>
      <w:r>
        <w:rPr>
          <w:rFonts w:eastAsia="바탕체"/>
          <w:lang w:val="en-US" w:eastAsia="ko-KR"/>
        </w:rPr>
        <w:t xml:space="preserve">on the direction of </w:t>
      </w:r>
      <w:r>
        <w:rPr>
          <w:rFonts w:eastAsia="바탕체" w:hint="eastAsia"/>
          <w:lang w:val="en-US" w:eastAsia="ko-KR"/>
        </w:rPr>
        <w:t xml:space="preserve">Tx beam </w:t>
      </w:r>
      <w:r w:rsidR="00D21F27">
        <w:rPr>
          <w:rFonts w:eastAsia="바탕체"/>
          <w:lang w:val="en-US" w:eastAsia="ko-KR"/>
        </w:rPr>
        <w:t>2</w:t>
      </w:r>
      <w:bookmarkStart w:id="3" w:name="_GoBack"/>
      <w:bookmarkEnd w:id="3"/>
      <w:r>
        <w:rPr>
          <w:rFonts w:eastAsia="바탕체"/>
          <w:lang w:val="en-US" w:eastAsia="ko-KR"/>
        </w:rPr>
        <w:t>.</w:t>
      </w:r>
    </w:p>
    <w:p w14:paraId="08DEB869" w14:textId="77777777" w:rsidR="009029F8" w:rsidRDefault="009029F8" w:rsidP="00832653">
      <w:pPr>
        <w:rPr>
          <w:rFonts w:eastAsia="바탕체"/>
          <w:lang w:val="en-US" w:eastAsia="ko-KR"/>
        </w:rPr>
      </w:pPr>
    </w:p>
    <w:p w14:paraId="681BEFF1" w14:textId="5D5F6EFA" w:rsidR="005B3B1E" w:rsidRDefault="00D21F27" w:rsidP="005B3B1E">
      <w:pPr>
        <w:jc w:val="center"/>
        <w:rPr>
          <w:rFonts w:eastAsia="바탕체"/>
          <w:lang w:val="en-US" w:eastAsia="ko-KR"/>
        </w:rPr>
      </w:pPr>
      <w:r w:rsidRPr="00D21F27">
        <w:lastRenderedPageBreak/>
        <w:drawing>
          <wp:inline distT="0" distB="0" distL="0" distR="0" wp14:anchorId="31315499" wp14:editId="4C873B03">
            <wp:extent cx="3438525" cy="3162300"/>
            <wp:effectExtent l="0" t="0" r="952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38525" cy="3162300"/>
                    </a:xfrm>
                    <a:prstGeom prst="rect">
                      <a:avLst/>
                    </a:prstGeom>
                  </pic:spPr>
                </pic:pic>
              </a:graphicData>
            </a:graphic>
          </wp:inline>
        </w:drawing>
      </w:r>
    </w:p>
    <w:p w14:paraId="20CD8E46" w14:textId="35103089" w:rsidR="00784387" w:rsidRDefault="00784387" w:rsidP="005B3B1E">
      <w:pPr>
        <w:jc w:val="center"/>
        <w:rPr>
          <w:rFonts w:eastAsia="바탕체"/>
          <w:b/>
          <w:lang w:val="en-US" w:eastAsia="ko-KR"/>
        </w:rPr>
      </w:pPr>
      <w:r w:rsidRPr="002D59EA">
        <w:rPr>
          <w:rFonts w:eastAsia="바탕체"/>
          <w:b/>
          <w:lang w:val="en-US" w:eastAsia="ko-KR"/>
        </w:rPr>
        <w:t xml:space="preserve">Figure 2. </w:t>
      </w:r>
      <w:r w:rsidR="009B1D93" w:rsidRPr="002D59EA">
        <w:rPr>
          <w:rFonts w:eastAsia="바탕체"/>
          <w:b/>
          <w:lang w:val="en-US" w:eastAsia="ko-KR"/>
        </w:rPr>
        <w:t>An example of SSB transmission of gNB and NCR</w:t>
      </w:r>
    </w:p>
    <w:p w14:paraId="7A9F673A" w14:textId="77777777" w:rsidR="00D21F27" w:rsidRPr="00BC6B61" w:rsidRDefault="00D21F27" w:rsidP="005B3B1E">
      <w:pPr>
        <w:jc w:val="center"/>
        <w:rPr>
          <w:rFonts w:eastAsia="바탕체"/>
          <w:lang w:val="en-US" w:eastAsia="ko-KR"/>
        </w:rPr>
      </w:pPr>
    </w:p>
    <w:p w14:paraId="7E898273" w14:textId="61A10DE8" w:rsidR="00D3243A" w:rsidRDefault="00D21F27" w:rsidP="005B3B1E">
      <w:pPr>
        <w:jc w:val="center"/>
        <w:rPr>
          <w:rFonts w:eastAsia="바탕체"/>
          <w:lang w:val="en-US" w:eastAsia="ko-KR"/>
        </w:rPr>
      </w:pPr>
      <w:r w:rsidRPr="002D59EA">
        <w:rPr>
          <w:rFonts w:eastAsia="바탕체"/>
          <w:b/>
          <w:lang w:val="en-US" w:eastAsia="ko-KR"/>
        </w:rPr>
        <w:t xml:space="preserve">Table 1. </w:t>
      </w:r>
      <w:r w:rsidRPr="00BC6B61">
        <w:rPr>
          <w:rFonts w:eastAsia="바탕체" w:hint="eastAsia"/>
          <w:b/>
          <w:lang w:val="en-US" w:eastAsia="ko-KR"/>
        </w:rPr>
        <w:t>An example of SSB transmission of gNB and NCR</w:t>
      </w:r>
    </w:p>
    <w:tbl>
      <w:tblPr>
        <w:tblStyle w:val="aa"/>
        <w:tblW w:w="0" w:type="auto"/>
        <w:tblLook w:val="04A0" w:firstRow="1" w:lastRow="0" w:firstColumn="1" w:lastColumn="0" w:noHBand="0" w:noVBand="1"/>
      </w:tblPr>
      <w:tblGrid>
        <w:gridCol w:w="1129"/>
        <w:gridCol w:w="1062"/>
        <w:gridCol w:w="1063"/>
        <w:gridCol w:w="1062"/>
        <w:gridCol w:w="1063"/>
        <w:gridCol w:w="1062"/>
        <w:gridCol w:w="1063"/>
        <w:gridCol w:w="1062"/>
        <w:gridCol w:w="1063"/>
      </w:tblGrid>
      <w:tr w:rsidR="00D35D2C" w:rsidRPr="00D35D2C" w14:paraId="087C9709" w14:textId="77777777" w:rsidTr="0033774B">
        <w:trPr>
          <w:trHeight w:val="298"/>
        </w:trPr>
        <w:tc>
          <w:tcPr>
            <w:tcW w:w="1129" w:type="dxa"/>
            <w:tcMar>
              <w:left w:w="0" w:type="dxa"/>
              <w:right w:w="0" w:type="dxa"/>
            </w:tcMar>
            <w:vAlign w:val="center"/>
          </w:tcPr>
          <w:p w14:paraId="28CD87DF" w14:textId="77777777" w:rsidR="00D35D2C" w:rsidRPr="00D35D2C" w:rsidRDefault="00D35D2C" w:rsidP="00D35D2C">
            <w:pPr>
              <w:spacing w:after="0"/>
              <w:jc w:val="center"/>
              <w:rPr>
                <w:rFonts w:ascii="Arial" w:eastAsia="바탕체" w:hAnsi="Arial" w:cs="Arial"/>
                <w:sz w:val="18"/>
                <w:lang w:val="en-US" w:eastAsia="ko-KR"/>
              </w:rPr>
            </w:pPr>
          </w:p>
        </w:tc>
        <w:tc>
          <w:tcPr>
            <w:tcW w:w="1062" w:type="dxa"/>
            <w:shd w:val="clear" w:color="auto" w:fill="D9D9D9" w:themeFill="background1" w:themeFillShade="D9"/>
            <w:tcMar>
              <w:left w:w="0" w:type="dxa"/>
              <w:right w:w="0" w:type="dxa"/>
            </w:tcMar>
            <w:vAlign w:val="center"/>
          </w:tcPr>
          <w:p w14:paraId="6FE24A01" w14:textId="4FF4DD00" w:rsidR="00D35D2C" w:rsidRPr="00D35D2C" w:rsidRDefault="00D35D2C" w:rsidP="00D35D2C">
            <w:pPr>
              <w:spacing w:after="0"/>
              <w:jc w:val="center"/>
              <w:rPr>
                <w:rFonts w:ascii="Arial" w:eastAsia="바탕체" w:hAnsi="Arial" w:cs="Arial"/>
                <w:b/>
                <w:sz w:val="18"/>
                <w:lang w:val="en-US" w:eastAsia="ko-KR"/>
              </w:rPr>
            </w:pPr>
            <w:r w:rsidRPr="00D35D2C">
              <w:rPr>
                <w:rFonts w:ascii="Arial" w:eastAsia="바탕체" w:hAnsi="Arial" w:cs="Arial" w:hint="eastAsia"/>
                <w:b/>
                <w:sz w:val="18"/>
                <w:lang w:val="en-US" w:eastAsia="ko-KR"/>
              </w:rPr>
              <w:t>SSB#0</w:t>
            </w:r>
          </w:p>
        </w:tc>
        <w:tc>
          <w:tcPr>
            <w:tcW w:w="1063" w:type="dxa"/>
            <w:shd w:val="clear" w:color="auto" w:fill="D9D9D9" w:themeFill="background1" w:themeFillShade="D9"/>
            <w:tcMar>
              <w:left w:w="0" w:type="dxa"/>
              <w:right w:w="0" w:type="dxa"/>
            </w:tcMar>
            <w:vAlign w:val="center"/>
          </w:tcPr>
          <w:p w14:paraId="573DF9F4" w14:textId="1DE738EE" w:rsidR="00D35D2C" w:rsidRPr="00D35D2C" w:rsidRDefault="00D35D2C" w:rsidP="00D35D2C">
            <w:pPr>
              <w:spacing w:after="0"/>
              <w:jc w:val="center"/>
              <w:rPr>
                <w:rFonts w:ascii="Arial" w:eastAsia="바탕체" w:hAnsi="Arial" w:cs="Arial"/>
                <w:b/>
                <w:sz w:val="18"/>
                <w:lang w:val="en-US" w:eastAsia="ko-KR"/>
              </w:rPr>
            </w:pPr>
            <w:r w:rsidRPr="00D35D2C">
              <w:rPr>
                <w:rFonts w:ascii="Arial" w:eastAsia="바탕체" w:hAnsi="Arial" w:cs="Arial" w:hint="eastAsia"/>
                <w:b/>
                <w:sz w:val="18"/>
                <w:lang w:val="en-US" w:eastAsia="ko-KR"/>
              </w:rPr>
              <w:t>SSB#1</w:t>
            </w:r>
          </w:p>
        </w:tc>
        <w:tc>
          <w:tcPr>
            <w:tcW w:w="1062" w:type="dxa"/>
            <w:shd w:val="clear" w:color="auto" w:fill="A8E1EE"/>
            <w:tcMar>
              <w:left w:w="0" w:type="dxa"/>
              <w:right w:w="0" w:type="dxa"/>
            </w:tcMar>
            <w:vAlign w:val="center"/>
          </w:tcPr>
          <w:p w14:paraId="7FAAED90" w14:textId="4A7FC6CC" w:rsidR="00D35D2C" w:rsidRPr="00D35D2C" w:rsidRDefault="00D35D2C" w:rsidP="00D35D2C">
            <w:pPr>
              <w:spacing w:after="0"/>
              <w:jc w:val="center"/>
              <w:rPr>
                <w:rFonts w:ascii="Arial" w:eastAsia="바탕체" w:hAnsi="Arial" w:cs="Arial"/>
                <w:b/>
                <w:sz w:val="18"/>
                <w:lang w:val="en-US" w:eastAsia="ko-KR"/>
              </w:rPr>
            </w:pPr>
            <w:r w:rsidRPr="00D35D2C">
              <w:rPr>
                <w:rFonts w:ascii="Arial" w:eastAsia="바탕체" w:hAnsi="Arial" w:cs="Arial" w:hint="eastAsia"/>
                <w:b/>
                <w:sz w:val="18"/>
                <w:lang w:val="en-US" w:eastAsia="ko-KR"/>
              </w:rPr>
              <w:t>SSB#2</w:t>
            </w:r>
          </w:p>
        </w:tc>
        <w:tc>
          <w:tcPr>
            <w:tcW w:w="1063" w:type="dxa"/>
            <w:shd w:val="clear" w:color="auto" w:fill="D9D9D9" w:themeFill="background1" w:themeFillShade="D9"/>
            <w:tcMar>
              <w:left w:w="0" w:type="dxa"/>
              <w:right w:w="0" w:type="dxa"/>
            </w:tcMar>
            <w:vAlign w:val="center"/>
          </w:tcPr>
          <w:p w14:paraId="5B68AB0A" w14:textId="22FA4CC3" w:rsidR="00D35D2C" w:rsidRPr="00D35D2C" w:rsidRDefault="00D35D2C" w:rsidP="00D35D2C">
            <w:pPr>
              <w:spacing w:after="0"/>
              <w:jc w:val="center"/>
              <w:rPr>
                <w:rFonts w:ascii="Arial" w:eastAsia="바탕체" w:hAnsi="Arial" w:cs="Arial"/>
                <w:b/>
                <w:sz w:val="18"/>
                <w:lang w:val="en-US" w:eastAsia="ko-KR"/>
              </w:rPr>
            </w:pPr>
            <w:r w:rsidRPr="00D35D2C">
              <w:rPr>
                <w:rFonts w:ascii="Arial" w:eastAsia="바탕체" w:hAnsi="Arial" w:cs="Arial" w:hint="eastAsia"/>
                <w:b/>
                <w:sz w:val="18"/>
                <w:lang w:val="en-US" w:eastAsia="ko-KR"/>
              </w:rPr>
              <w:t>SSB#3</w:t>
            </w:r>
          </w:p>
        </w:tc>
        <w:tc>
          <w:tcPr>
            <w:tcW w:w="1062" w:type="dxa"/>
            <w:shd w:val="clear" w:color="auto" w:fill="FFC000"/>
            <w:tcMar>
              <w:left w:w="0" w:type="dxa"/>
              <w:right w:w="0" w:type="dxa"/>
            </w:tcMar>
            <w:vAlign w:val="center"/>
          </w:tcPr>
          <w:p w14:paraId="5976970B" w14:textId="775FA7B5" w:rsidR="00D35D2C" w:rsidRPr="00D35D2C" w:rsidRDefault="00D35D2C" w:rsidP="00D35D2C">
            <w:pPr>
              <w:spacing w:after="0"/>
              <w:jc w:val="center"/>
              <w:rPr>
                <w:rFonts w:ascii="Arial" w:eastAsia="바탕체" w:hAnsi="Arial" w:cs="Arial"/>
                <w:b/>
                <w:sz w:val="18"/>
                <w:lang w:val="en-US" w:eastAsia="ko-KR"/>
              </w:rPr>
            </w:pPr>
            <w:r w:rsidRPr="00D35D2C">
              <w:rPr>
                <w:rFonts w:ascii="Arial" w:eastAsia="바탕체" w:hAnsi="Arial" w:cs="Arial" w:hint="eastAsia"/>
                <w:b/>
                <w:sz w:val="18"/>
                <w:lang w:val="en-US" w:eastAsia="ko-KR"/>
              </w:rPr>
              <w:t>SSB#4</w:t>
            </w:r>
          </w:p>
        </w:tc>
        <w:tc>
          <w:tcPr>
            <w:tcW w:w="1063" w:type="dxa"/>
            <w:shd w:val="clear" w:color="auto" w:fill="FFC000"/>
            <w:tcMar>
              <w:left w:w="0" w:type="dxa"/>
              <w:right w:w="0" w:type="dxa"/>
            </w:tcMar>
            <w:vAlign w:val="center"/>
          </w:tcPr>
          <w:p w14:paraId="358D56DD" w14:textId="2BB1C6E9" w:rsidR="00D35D2C" w:rsidRPr="00D35D2C" w:rsidRDefault="00D35D2C" w:rsidP="00D35D2C">
            <w:pPr>
              <w:spacing w:after="0"/>
              <w:jc w:val="center"/>
              <w:rPr>
                <w:rFonts w:ascii="Arial" w:eastAsia="바탕체" w:hAnsi="Arial" w:cs="Arial"/>
                <w:b/>
                <w:sz w:val="18"/>
                <w:lang w:val="en-US" w:eastAsia="ko-KR"/>
              </w:rPr>
            </w:pPr>
            <w:r w:rsidRPr="00D35D2C">
              <w:rPr>
                <w:rFonts w:ascii="Arial" w:eastAsia="바탕체" w:hAnsi="Arial" w:cs="Arial" w:hint="eastAsia"/>
                <w:b/>
                <w:sz w:val="18"/>
                <w:lang w:val="en-US" w:eastAsia="ko-KR"/>
              </w:rPr>
              <w:t>SSB#5</w:t>
            </w:r>
          </w:p>
        </w:tc>
        <w:tc>
          <w:tcPr>
            <w:tcW w:w="1062" w:type="dxa"/>
            <w:shd w:val="clear" w:color="auto" w:fill="FFC000"/>
            <w:tcMar>
              <w:left w:w="0" w:type="dxa"/>
              <w:right w:w="0" w:type="dxa"/>
            </w:tcMar>
            <w:vAlign w:val="center"/>
          </w:tcPr>
          <w:p w14:paraId="0A4A3C46" w14:textId="5E28B1BC" w:rsidR="00D35D2C" w:rsidRPr="00D35D2C" w:rsidRDefault="00D35D2C" w:rsidP="00D35D2C">
            <w:pPr>
              <w:spacing w:after="0"/>
              <w:jc w:val="center"/>
              <w:rPr>
                <w:rFonts w:ascii="Arial" w:eastAsia="바탕체" w:hAnsi="Arial" w:cs="Arial"/>
                <w:b/>
                <w:sz w:val="18"/>
                <w:lang w:val="en-US" w:eastAsia="ko-KR"/>
              </w:rPr>
            </w:pPr>
            <w:r w:rsidRPr="00D35D2C">
              <w:rPr>
                <w:rFonts w:ascii="Arial" w:eastAsia="바탕체" w:hAnsi="Arial" w:cs="Arial" w:hint="eastAsia"/>
                <w:b/>
                <w:sz w:val="18"/>
                <w:lang w:val="en-US" w:eastAsia="ko-KR"/>
              </w:rPr>
              <w:t>SSB#6</w:t>
            </w:r>
          </w:p>
        </w:tc>
        <w:tc>
          <w:tcPr>
            <w:tcW w:w="1063" w:type="dxa"/>
            <w:shd w:val="clear" w:color="auto" w:fill="FFC000"/>
            <w:tcMar>
              <w:left w:w="0" w:type="dxa"/>
              <w:right w:w="0" w:type="dxa"/>
            </w:tcMar>
            <w:vAlign w:val="center"/>
          </w:tcPr>
          <w:p w14:paraId="5CF6F0B1" w14:textId="5A375203" w:rsidR="00D35D2C" w:rsidRPr="00D35D2C" w:rsidRDefault="00D35D2C" w:rsidP="00D35D2C">
            <w:pPr>
              <w:spacing w:after="0"/>
              <w:jc w:val="center"/>
              <w:rPr>
                <w:rFonts w:ascii="Arial" w:eastAsia="바탕체" w:hAnsi="Arial" w:cs="Arial"/>
                <w:b/>
                <w:sz w:val="18"/>
                <w:lang w:val="en-US" w:eastAsia="ko-KR"/>
              </w:rPr>
            </w:pPr>
            <w:r w:rsidRPr="00D35D2C">
              <w:rPr>
                <w:rFonts w:ascii="Arial" w:eastAsia="바탕체" w:hAnsi="Arial" w:cs="Arial" w:hint="eastAsia"/>
                <w:b/>
                <w:sz w:val="18"/>
                <w:lang w:val="en-US" w:eastAsia="ko-KR"/>
              </w:rPr>
              <w:t>SSB#7</w:t>
            </w:r>
          </w:p>
        </w:tc>
      </w:tr>
      <w:tr w:rsidR="00D35D2C" w:rsidRPr="00D35D2C" w14:paraId="48394D5F" w14:textId="77777777" w:rsidTr="0033774B">
        <w:trPr>
          <w:trHeight w:val="298"/>
        </w:trPr>
        <w:tc>
          <w:tcPr>
            <w:tcW w:w="1129" w:type="dxa"/>
            <w:tcMar>
              <w:left w:w="0" w:type="dxa"/>
              <w:right w:w="0" w:type="dxa"/>
            </w:tcMar>
            <w:vAlign w:val="center"/>
          </w:tcPr>
          <w:p w14:paraId="2EBAFADA" w14:textId="4B63AC69" w:rsidR="00D35D2C" w:rsidRPr="00D35D2C" w:rsidRDefault="00D35D2C" w:rsidP="00D35D2C">
            <w:pPr>
              <w:spacing w:after="0"/>
              <w:jc w:val="center"/>
              <w:rPr>
                <w:rFonts w:ascii="Arial" w:eastAsia="바탕체" w:hAnsi="Arial" w:cs="Arial"/>
                <w:b/>
                <w:sz w:val="18"/>
                <w:lang w:val="en-US" w:eastAsia="ko-KR"/>
              </w:rPr>
            </w:pPr>
            <w:r w:rsidRPr="00D35D2C">
              <w:rPr>
                <w:rFonts w:ascii="Arial" w:eastAsia="바탕체" w:hAnsi="Arial" w:cs="Arial" w:hint="eastAsia"/>
                <w:b/>
                <w:sz w:val="18"/>
                <w:lang w:val="en-US" w:eastAsia="ko-KR"/>
              </w:rPr>
              <w:t>gNB</w:t>
            </w:r>
          </w:p>
        </w:tc>
        <w:tc>
          <w:tcPr>
            <w:tcW w:w="1062" w:type="dxa"/>
            <w:tcMar>
              <w:left w:w="0" w:type="dxa"/>
              <w:right w:w="0" w:type="dxa"/>
            </w:tcMar>
            <w:vAlign w:val="center"/>
          </w:tcPr>
          <w:p w14:paraId="56365B14" w14:textId="7AEFBC3A" w:rsidR="00D35D2C" w:rsidRPr="00D35D2C" w:rsidRDefault="00D35D2C" w:rsidP="00D21F27">
            <w:pPr>
              <w:spacing w:after="0"/>
              <w:jc w:val="center"/>
              <w:rPr>
                <w:rFonts w:ascii="Arial" w:eastAsia="바탕체" w:hAnsi="Arial" w:cs="Arial"/>
                <w:sz w:val="18"/>
                <w:lang w:val="en-US" w:eastAsia="ko-KR"/>
              </w:rPr>
            </w:pPr>
            <w:r w:rsidRPr="00D35D2C">
              <w:rPr>
                <w:rFonts w:ascii="Arial" w:eastAsia="바탕체" w:hAnsi="Arial" w:cs="Arial" w:hint="eastAsia"/>
                <w:sz w:val="18"/>
                <w:lang w:val="en-US" w:eastAsia="ko-KR"/>
              </w:rPr>
              <w:t>Tx Beam 0</w:t>
            </w:r>
          </w:p>
        </w:tc>
        <w:tc>
          <w:tcPr>
            <w:tcW w:w="1063" w:type="dxa"/>
            <w:tcMar>
              <w:left w:w="0" w:type="dxa"/>
              <w:right w:w="0" w:type="dxa"/>
            </w:tcMar>
            <w:vAlign w:val="center"/>
          </w:tcPr>
          <w:p w14:paraId="7E50FEF4" w14:textId="5A14EA9D" w:rsidR="00D35D2C" w:rsidRPr="00D35D2C" w:rsidRDefault="00D35D2C" w:rsidP="00D21F27">
            <w:pPr>
              <w:spacing w:after="0"/>
              <w:jc w:val="center"/>
              <w:rPr>
                <w:rFonts w:ascii="Arial" w:eastAsia="바탕체" w:hAnsi="Arial" w:cs="Arial"/>
                <w:sz w:val="18"/>
                <w:lang w:val="en-US" w:eastAsia="ko-KR"/>
              </w:rPr>
            </w:pPr>
            <w:r w:rsidRPr="00D35D2C">
              <w:rPr>
                <w:rFonts w:ascii="Arial" w:eastAsia="바탕체" w:hAnsi="Arial" w:cs="Arial" w:hint="eastAsia"/>
                <w:sz w:val="18"/>
                <w:lang w:val="en-US" w:eastAsia="ko-KR"/>
              </w:rPr>
              <w:t>Tx Beam 1</w:t>
            </w:r>
          </w:p>
        </w:tc>
        <w:tc>
          <w:tcPr>
            <w:tcW w:w="1062" w:type="dxa"/>
            <w:shd w:val="clear" w:color="auto" w:fill="auto"/>
            <w:tcMar>
              <w:left w:w="0" w:type="dxa"/>
              <w:right w:w="0" w:type="dxa"/>
            </w:tcMar>
            <w:vAlign w:val="center"/>
          </w:tcPr>
          <w:p w14:paraId="0451DE0A" w14:textId="6F797873" w:rsidR="00D35D2C" w:rsidRPr="00D35D2C" w:rsidRDefault="00D35D2C" w:rsidP="00D21F27">
            <w:pPr>
              <w:spacing w:after="0"/>
              <w:jc w:val="center"/>
              <w:rPr>
                <w:rFonts w:ascii="Arial" w:eastAsia="바탕체" w:hAnsi="Arial" w:cs="Arial"/>
                <w:sz w:val="18"/>
                <w:lang w:val="en-US" w:eastAsia="ko-KR"/>
              </w:rPr>
            </w:pPr>
            <w:r w:rsidRPr="00D35D2C">
              <w:rPr>
                <w:rFonts w:ascii="Arial" w:eastAsia="바탕체" w:hAnsi="Arial" w:cs="Arial" w:hint="eastAsia"/>
                <w:sz w:val="18"/>
                <w:lang w:val="en-US" w:eastAsia="ko-KR"/>
              </w:rPr>
              <w:t>Tx Beam#2</w:t>
            </w:r>
          </w:p>
        </w:tc>
        <w:tc>
          <w:tcPr>
            <w:tcW w:w="1063" w:type="dxa"/>
            <w:shd w:val="clear" w:color="auto" w:fill="auto"/>
            <w:tcMar>
              <w:left w:w="0" w:type="dxa"/>
              <w:right w:w="0" w:type="dxa"/>
            </w:tcMar>
            <w:vAlign w:val="center"/>
          </w:tcPr>
          <w:p w14:paraId="53BFE1CD" w14:textId="220ED7CE" w:rsidR="00D35D2C" w:rsidRPr="00D35D2C" w:rsidRDefault="00D35D2C" w:rsidP="00D21F27">
            <w:pPr>
              <w:spacing w:after="0"/>
              <w:jc w:val="center"/>
              <w:rPr>
                <w:rFonts w:ascii="Arial" w:eastAsia="바탕체" w:hAnsi="Arial" w:cs="Arial"/>
                <w:sz w:val="18"/>
                <w:lang w:val="en-US" w:eastAsia="ko-KR"/>
              </w:rPr>
            </w:pPr>
            <w:r w:rsidRPr="00D35D2C">
              <w:rPr>
                <w:rFonts w:ascii="Arial" w:eastAsia="바탕체" w:hAnsi="Arial" w:cs="Arial" w:hint="eastAsia"/>
                <w:sz w:val="18"/>
                <w:lang w:val="en-US" w:eastAsia="ko-KR"/>
              </w:rPr>
              <w:t>T</w:t>
            </w:r>
            <w:r w:rsidR="000C6984">
              <w:rPr>
                <w:rFonts w:ascii="Arial" w:eastAsia="바탕체" w:hAnsi="Arial" w:cs="Arial" w:hint="eastAsia"/>
                <w:sz w:val="18"/>
                <w:lang w:val="en-US" w:eastAsia="ko-KR"/>
              </w:rPr>
              <w:t>x</w:t>
            </w:r>
            <w:r w:rsidRPr="00D35D2C">
              <w:rPr>
                <w:rFonts w:ascii="Arial" w:eastAsia="바탕체" w:hAnsi="Arial" w:cs="Arial" w:hint="eastAsia"/>
                <w:sz w:val="18"/>
                <w:lang w:val="en-US" w:eastAsia="ko-KR"/>
              </w:rPr>
              <w:t xml:space="preserve"> Beam 3</w:t>
            </w:r>
          </w:p>
        </w:tc>
        <w:tc>
          <w:tcPr>
            <w:tcW w:w="1062" w:type="dxa"/>
            <w:shd w:val="clear" w:color="auto" w:fill="auto"/>
            <w:tcMar>
              <w:left w:w="0" w:type="dxa"/>
              <w:right w:w="0" w:type="dxa"/>
            </w:tcMar>
            <w:vAlign w:val="center"/>
          </w:tcPr>
          <w:p w14:paraId="034649D9" w14:textId="2E79AF69" w:rsidR="00D35D2C" w:rsidRPr="0033774B" w:rsidRDefault="00D35D2C" w:rsidP="00D21F27">
            <w:pPr>
              <w:spacing w:after="0"/>
              <w:jc w:val="center"/>
              <w:rPr>
                <w:rFonts w:ascii="Arial" w:eastAsia="바탕체" w:hAnsi="Arial" w:cs="Arial"/>
                <w:sz w:val="18"/>
                <w:lang w:val="en-US" w:eastAsia="ko-KR"/>
              </w:rPr>
            </w:pPr>
            <w:r w:rsidRPr="0033774B">
              <w:rPr>
                <w:rFonts w:ascii="Arial" w:eastAsia="바탕체" w:hAnsi="Arial" w:cs="Arial" w:hint="eastAsia"/>
                <w:sz w:val="18"/>
                <w:lang w:val="en-US" w:eastAsia="ko-KR"/>
              </w:rPr>
              <w:t>Tx Beam 2</w:t>
            </w:r>
          </w:p>
        </w:tc>
        <w:tc>
          <w:tcPr>
            <w:tcW w:w="1063" w:type="dxa"/>
            <w:shd w:val="clear" w:color="auto" w:fill="auto"/>
            <w:tcMar>
              <w:left w:w="0" w:type="dxa"/>
              <w:right w:w="0" w:type="dxa"/>
            </w:tcMar>
            <w:vAlign w:val="center"/>
          </w:tcPr>
          <w:p w14:paraId="3A8BAB2D" w14:textId="0D4B241E" w:rsidR="00D35D2C" w:rsidRPr="0033774B" w:rsidRDefault="00D35D2C" w:rsidP="00D21F27">
            <w:pPr>
              <w:spacing w:after="0"/>
              <w:jc w:val="center"/>
              <w:rPr>
                <w:rFonts w:ascii="Arial" w:eastAsia="바탕체" w:hAnsi="Arial" w:cs="Arial"/>
                <w:sz w:val="18"/>
                <w:lang w:val="en-US" w:eastAsia="ko-KR"/>
              </w:rPr>
            </w:pPr>
            <w:r w:rsidRPr="0033774B">
              <w:rPr>
                <w:rFonts w:ascii="Arial" w:eastAsia="바탕체" w:hAnsi="Arial" w:cs="Arial" w:hint="eastAsia"/>
                <w:sz w:val="18"/>
                <w:lang w:val="en-US" w:eastAsia="ko-KR"/>
              </w:rPr>
              <w:t>Tx Beam 2</w:t>
            </w:r>
          </w:p>
        </w:tc>
        <w:tc>
          <w:tcPr>
            <w:tcW w:w="1062" w:type="dxa"/>
            <w:shd w:val="clear" w:color="auto" w:fill="auto"/>
            <w:tcMar>
              <w:left w:w="0" w:type="dxa"/>
              <w:right w:w="0" w:type="dxa"/>
            </w:tcMar>
            <w:vAlign w:val="center"/>
          </w:tcPr>
          <w:p w14:paraId="1B32B0AC" w14:textId="16B545A1" w:rsidR="00D35D2C" w:rsidRPr="0033774B" w:rsidRDefault="00D35D2C" w:rsidP="00D21F27">
            <w:pPr>
              <w:spacing w:after="0"/>
              <w:jc w:val="center"/>
              <w:rPr>
                <w:rFonts w:ascii="Arial" w:eastAsia="바탕체" w:hAnsi="Arial" w:cs="Arial"/>
                <w:sz w:val="18"/>
                <w:lang w:val="en-US" w:eastAsia="ko-KR"/>
              </w:rPr>
            </w:pPr>
            <w:r w:rsidRPr="0033774B">
              <w:rPr>
                <w:rFonts w:ascii="Arial" w:eastAsia="바탕체" w:hAnsi="Arial" w:cs="Arial" w:hint="eastAsia"/>
                <w:sz w:val="18"/>
                <w:lang w:val="en-US" w:eastAsia="ko-KR"/>
              </w:rPr>
              <w:t>Tx Beam 2</w:t>
            </w:r>
          </w:p>
        </w:tc>
        <w:tc>
          <w:tcPr>
            <w:tcW w:w="1063" w:type="dxa"/>
            <w:shd w:val="clear" w:color="auto" w:fill="auto"/>
            <w:tcMar>
              <w:left w:w="0" w:type="dxa"/>
              <w:right w:w="0" w:type="dxa"/>
            </w:tcMar>
            <w:vAlign w:val="center"/>
          </w:tcPr>
          <w:p w14:paraId="02B0805E" w14:textId="433CE3D7" w:rsidR="00D35D2C" w:rsidRPr="0033774B" w:rsidRDefault="00D35D2C" w:rsidP="00D21F27">
            <w:pPr>
              <w:spacing w:after="0"/>
              <w:jc w:val="center"/>
              <w:rPr>
                <w:rFonts w:ascii="Arial" w:eastAsia="바탕체" w:hAnsi="Arial" w:cs="Arial"/>
                <w:sz w:val="18"/>
                <w:lang w:val="en-US" w:eastAsia="ko-KR"/>
              </w:rPr>
            </w:pPr>
            <w:r w:rsidRPr="0033774B">
              <w:rPr>
                <w:rFonts w:ascii="Arial" w:eastAsia="바탕체" w:hAnsi="Arial" w:cs="Arial" w:hint="eastAsia"/>
                <w:sz w:val="18"/>
                <w:lang w:val="en-US" w:eastAsia="ko-KR"/>
              </w:rPr>
              <w:t>Tx Beam 2</w:t>
            </w:r>
          </w:p>
        </w:tc>
      </w:tr>
      <w:tr w:rsidR="00D35D2C" w:rsidRPr="00D35D2C" w14:paraId="2B15E7A4" w14:textId="77777777" w:rsidTr="0033774B">
        <w:trPr>
          <w:trHeight w:val="298"/>
        </w:trPr>
        <w:tc>
          <w:tcPr>
            <w:tcW w:w="1129" w:type="dxa"/>
            <w:tcMar>
              <w:left w:w="0" w:type="dxa"/>
              <w:right w:w="0" w:type="dxa"/>
            </w:tcMar>
            <w:vAlign w:val="center"/>
          </w:tcPr>
          <w:p w14:paraId="595A0A55" w14:textId="4BA93C79" w:rsidR="00D35D2C" w:rsidRPr="00D35D2C" w:rsidRDefault="00D35D2C" w:rsidP="00D35D2C">
            <w:pPr>
              <w:spacing w:after="0"/>
              <w:jc w:val="center"/>
              <w:rPr>
                <w:rFonts w:ascii="Arial" w:eastAsia="바탕체" w:hAnsi="Arial" w:cs="Arial"/>
                <w:b/>
                <w:sz w:val="18"/>
                <w:lang w:val="en-US" w:eastAsia="ko-KR"/>
              </w:rPr>
            </w:pPr>
            <w:r w:rsidRPr="00D35D2C">
              <w:rPr>
                <w:rFonts w:ascii="Arial" w:eastAsia="바탕체" w:hAnsi="Arial" w:cs="Arial" w:hint="eastAsia"/>
                <w:b/>
                <w:sz w:val="18"/>
                <w:lang w:val="en-US" w:eastAsia="ko-KR"/>
              </w:rPr>
              <w:t>NCR</w:t>
            </w:r>
            <w:r w:rsidRPr="00D35D2C">
              <w:rPr>
                <w:rFonts w:ascii="Arial" w:eastAsia="바탕체" w:hAnsi="Arial" w:cs="Arial"/>
                <w:b/>
                <w:sz w:val="18"/>
                <w:lang w:val="en-US" w:eastAsia="ko-KR"/>
              </w:rPr>
              <w:t>-Fwd</w:t>
            </w:r>
          </w:p>
        </w:tc>
        <w:tc>
          <w:tcPr>
            <w:tcW w:w="1062" w:type="dxa"/>
            <w:tcMar>
              <w:left w:w="0" w:type="dxa"/>
              <w:right w:w="0" w:type="dxa"/>
            </w:tcMar>
            <w:vAlign w:val="center"/>
          </w:tcPr>
          <w:p w14:paraId="6E4B4108" w14:textId="3681BFEE" w:rsidR="00D35D2C" w:rsidRPr="00D35D2C" w:rsidRDefault="00D35D2C" w:rsidP="00D35D2C">
            <w:pPr>
              <w:spacing w:after="0"/>
              <w:jc w:val="center"/>
              <w:rPr>
                <w:rFonts w:ascii="Arial" w:eastAsia="바탕체" w:hAnsi="Arial" w:cs="Arial"/>
                <w:sz w:val="18"/>
                <w:lang w:val="en-US" w:eastAsia="ko-KR"/>
              </w:rPr>
            </w:pPr>
            <w:r w:rsidRPr="00D35D2C">
              <w:rPr>
                <w:rFonts w:ascii="Arial" w:eastAsia="바탕체" w:hAnsi="Arial" w:cs="Arial" w:hint="eastAsia"/>
                <w:sz w:val="18"/>
                <w:lang w:val="en-US" w:eastAsia="ko-KR"/>
              </w:rPr>
              <w:t>OFF</w:t>
            </w:r>
          </w:p>
        </w:tc>
        <w:tc>
          <w:tcPr>
            <w:tcW w:w="1063" w:type="dxa"/>
            <w:tcMar>
              <w:left w:w="0" w:type="dxa"/>
              <w:right w:w="0" w:type="dxa"/>
            </w:tcMar>
            <w:vAlign w:val="center"/>
          </w:tcPr>
          <w:p w14:paraId="580ACE29" w14:textId="2AACDC5D" w:rsidR="00D35D2C" w:rsidRPr="00D35D2C" w:rsidRDefault="00D35D2C" w:rsidP="00D35D2C">
            <w:pPr>
              <w:spacing w:after="0"/>
              <w:jc w:val="center"/>
              <w:rPr>
                <w:rFonts w:ascii="Arial" w:eastAsia="바탕체" w:hAnsi="Arial" w:cs="Arial"/>
                <w:sz w:val="18"/>
                <w:lang w:val="en-US" w:eastAsia="ko-KR"/>
              </w:rPr>
            </w:pPr>
            <w:r w:rsidRPr="00D35D2C">
              <w:rPr>
                <w:rFonts w:ascii="Arial" w:eastAsia="바탕체" w:hAnsi="Arial" w:cs="Arial" w:hint="eastAsia"/>
                <w:sz w:val="18"/>
                <w:lang w:val="en-US" w:eastAsia="ko-KR"/>
              </w:rPr>
              <w:t>OFF</w:t>
            </w:r>
          </w:p>
        </w:tc>
        <w:tc>
          <w:tcPr>
            <w:tcW w:w="1062" w:type="dxa"/>
            <w:shd w:val="clear" w:color="auto" w:fill="auto"/>
            <w:tcMar>
              <w:left w:w="0" w:type="dxa"/>
              <w:right w:w="0" w:type="dxa"/>
            </w:tcMar>
            <w:vAlign w:val="center"/>
          </w:tcPr>
          <w:p w14:paraId="3193D748" w14:textId="448E9987" w:rsidR="00D35D2C" w:rsidRPr="00D35D2C" w:rsidRDefault="00D35D2C" w:rsidP="00D35D2C">
            <w:pPr>
              <w:spacing w:after="0"/>
              <w:jc w:val="center"/>
              <w:rPr>
                <w:rFonts w:ascii="Arial" w:eastAsia="바탕체" w:hAnsi="Arial" w:cs="Arial"/>
                <w:sz w:val="18"/>
                <w:lang w:val="en-US" w:eastAsia="ko-KR"/>
              </w:rPr>
            </w:pPr>
            <w:r w:rsidRPr="00D35D2C">
              <w:rPr>
                <w:rFonts w:ascii="Arial" w:eastAsia="바탕체" w:hAnsi="Arial" w:cs="Arial" w:hint="eastAsia"/>
                <w:sz w:val="18"/>
                <w:lang w:val="en-US" w:eastAsia="ko-KR"/>
              </w:rPr>
              <w:t>OFF</w:t>
            </w:r>
          </w:p>
        </w:tc>
        <w:tc>
          <w:tcPr>
            <w:tcW w:w="1063" w:type="dxa"/>
            <w:shd w:val="clear" w:color="auto" w:fill="auto"/>
            <w:tcMar>
              <w:left w:w="0" w:type="dxa"/>
              <w:right w:w="0" w:type="dxa"/>
            </w:tcMar>
            <w:vAlign w:val="center"/>
          </w:tcPr>
          <w:p w14:paraId="0FB6BD93" w14:textId="2DA49D4C" w:rsidR="00D35D2C" w:rsidRPr="00D35D2C" w:rsidRDefault="00D35D2C" w:rsidP="00D35D2C">
            <w:pPr>
              <w:spacing w:after="0"/>
              <w:jc w:val="center"/>
              <w:rPr>
                <w:rFonts w:ascii="Arial" w:eastAsia="바탕체" w:hAnsi="Arial" w:cs="Arial"/>
                <w:sz w:val="18"/>
                <w:lang w:val="en-US" w:eastAsia="ko-KR"/>
              </w:rPr>
            </w:pPr>
            <w:r w:rsidRPr="00D35D2C">
              <w:rPr>
                <w:rFonts w:ascii="Arial" w:eastAsia="바탕체" w:hAnsi="Arial" w:cs="Arial" w:hint="eastAsia"/>
                <w:sz w:val="18"/>
                <w:lang w:val="en-US" w:eastAsia="ko-KR"/>
              </w:rPr>
              <w:t>OFF</w:t>
            </w:r>
          </w:p>
        </w:tc>
        <w:tc>
          <w:tcPr>
            <w:tcW w:w="1062" w:type="dxa"/>
            <w:shd w:val="clear" w:color="auto" w:fill="auto"/>
            <w:tcMar>
              <w:left w:w="0" w:type="dxa"/>
              <w:right w:w="0" w:type="dxa"/>
            </w:tcMar>
            <w:vAlign w:val="center"/>
          </w:tcPr>
          <w:p w14:paraId="709370C3" w14:textId="535AF962" w:rsidR="00D35D2C" w:rsidRPr="0033774B" w:rsidRDefault="00D35D2C" w:rsidP="00D21F27">
            <w:pPr>
              <w:spacing w:after="0"/>
              <w:jc w:val="center"/>
              <w:rPr>
                <w:rFonts w:ascii="Arial" w:eastAsia="바탕체" w:hAnsi="Arial" w:cs="Arial"/>
                <w:sz w:val="18"/>
                <w:lang w:val="en-US" w:eastAsia="ko-KR"/>
              </w:rPr>
            </w:pPr>
            <w:r w:rsidRPr="0033774B">
              <w:rPr>
                <w:rFonts w:ascii="Arial" w:eastAsia="바탕체" w:hAnsi="Arial" w:cs="Arial" w:hint="eastAsia"/>
                <w:sz w:val="18"/>
                <w:lang w:val="en-US" w:eastAsia="ko-KR"/>
              </w:rPr>
              <w:t xml:space="preserve">Tx Beam </w:t>
            </w:r>
            <w:r w:rsidR="00D21F27">
              <w:rPr>
                <w:rFonts w:ascii="Arial" w:eastAsia="바탕체" w:hAnsi="Arial" w:cs="Arial"/>
                <w:sz w:val="18"/>
                <w:lang w:val="en-US" w:eastAsia="ko-KR"/>
              </w:rPr>
              <w:t>A</w:t>
            </w:r>
          </w:p>
        </w:tc>
        <w:tc>
          <w:tcPr>
            <w:tcW w:w="1063" w:type="dxa"/>
            <w:shd w:val="clear" w:color="auto" w:fill="auto"/>
            <w:tcMar>
              <w:left w:w="0" w:type="dxa"/>
              <w:right w:w="0" w:type="dxa"/>
            </w:tcMar>
            <w:vAlign w:val="center"/>
          </w:tcPr>
          <w:p w14:paraId="6359EA2A" w14:textId="48E9D20D" w:rsidR="00D35D2C" w:rsidRPr="0033774B" w:rsidRDefault="00D35D2C" w:rsidP="00D21F27">
            <w:pPr>
              <w:spacing w:after="0"/>
              <w:jc w:val="center"/>
              <w:rPr>
                <w:rFonts w:ascii="Arial" w:eastAsia="바탕체" w:hAnsi="Arial" w:cs="Arial"/>
                <w:sz w:val="18"/>
                <w:lang w:val="en-US" w:eastAsia="ko-KR"/>
              </w:rPr>
            </w:pPr>
            <w:r w:rsidRPr="0033774B">
              <w:rPr>
                <w:rFonts w:ascii="Arial" w:eastAsia="바탕체" w:hAnsi="Arial" w:cs="Arial" w:hint="eastAsia"/>
                <w:sz w:val="18"/>
                <w:lang w:val="en-US" w:eastAsia="ko-KR"/>
              </w:rPr>
              <w:t xml:space="preserve">Tx Beam </w:t>
            </w:r>
            <w:r w:rsidR="00D21F27">
              <w:rPr>
                <w:rFonts w:ascii="Arial" w:eastAsia="바탕체" w:hAnsi="Arial" w:cs="Arial"/>
                <w:sz w:val="18"/>
                <w:lang w:val="en-US" w:eastAsia="ko-KR"/>
              </w:rPr>
              <w:t>B</w:t>
            </w:r>
          </w:p>
        </w:tc>
        <w:tc>
          <w:tcPr>
            <w:tcW w:w="1062" w:type="dxa"/>
            <w:shd w:val="clear" w:color="auto" w:fill="auto"/>
            <w:tcMar>
              <w:left w:w="0" w:type="dxa"/>
              <w:right w:w="0" w:type="dxa"/>
            </w:tcMar>
            <w:vAlign w:val="center"/>
          </w:tcPr>
          <w:p w14:paraId="0B793AE2" w14:textId="7C55A1EE" w:rsidR="00D35D2C" w:rsidRPr="0033774B" w:rsidRDefault="00D35D2C" w:rsidP="00D21F27">
            <w:pPr>
              <w:spacing w:after="0"/>
              <w:jc w:val="center"/>
              <w:rPr>
                <w:rFonts w:ascii="Arial" w:eastAsia="바탕체" w:hAnsi="Arial" w:cs="Arial"/>
                <w:sz w:val="18"/>
                <w:lang w:val="en-US" w:eastAsia="ko-KR"/>
              </w:rPr>
            </w:pPr>
            <w:r w:rsidRPr="0033774B">
              <w:rPr>
                <w:rFonts w:ascii="Arial" w:eastAsia="바탕체" w:hAnsi="Arial" w:cs="Arial" w:hint="eastAsia"/>
                <w:sz w:val="18"/>
                <w:lang w:val="en-US" w:eastAsia="ko-KR"/>
              </w:rPr>
              <w:t xml:space="preserve">Tx Beam </w:t>
            </w:r>
            <w:r w:rsidR="00D21F27">
              <w:rPr>
                <w:rFonts w:ascii="Arial" w:eastAsia="바탕체" w:hAnsi="Arial" w:cs="Arial"/>
                <w:sz w:val="18"/>
                <w:lang w:val="en-US" w:eastAsia="ko-KR"/>
              </w:rPr>
              <w:t>C</w:t>
            </w:r>
          </w:p>
        </w:tc>
        <w:tc>
          <w:tcPr>
            <w:tcW w:w="1063" w:type="dxa"/>
            <w:shd w:val="clear" w:color="auto" w:fill="auto"/>
            <w:tcMar>
              <w:left w:w="0" w:type="dxa"/>
              <w:right w:w="0" w:type="dxa"/>
            </w:tcMar>
            <w:vAlign w:val="center"/>
          </w:tcPr>
          <w:p w14:paraId="44D4999D" w14:textId="627D245E" w:rsidR="00D35D2C" w:rsidRPr="0033774B" w:rsidRDefault="00D35D2C" w:rsidP="00D21F27">
            <w:pPr>
              <w:spacing w:after="0"/>
              <w:jc w:val="center"/>
              <w:rPr>
                <w:rFonts w:ascii="Arial" w:eastAsia="바탕체" w:hAnsi="Arial" w:cs="Arial"/>
                <w:sz w:val="18"/>
                <w:lang w:val="en-US" w:eastAsia="ko-KR"/>
              </w:rPr>
            </w:pPr>
            <w:r w:rsidRPr="0033774B">
              <w:rPr>
                <w:rFonts w:ascii="Arial" w:eastAsia="바탕체" w:hAnsi="Arial" w:cs="Arial" w:hint="eastAsia"/>
                <w:sz w:val="18"/>
                <w:lang w:val="en-US" w:eastAsia="ko-KR"/>
              </w:rPr>
              <w:t xml:space="preserve">Tx Beam </w:t>
            </w:r>
            <w:r w:rsidR="00D21F27">
              <w:rPr>
                <w:rFonts w:ascii="Arial" w:eastAsia="바탕체" w:hAnsi="Arial" w:cs="Arial"/>
                <w:sz w:val="18"/>
                <w:lang w:val="en-US" w:eastAsia="ko-KR"/>
              </w:rPr>
              <w:t>D</w:t>
            </w:r>
          </w:p>
        </w:tc>
      </w:tr>
    </w:tbl>
    <w:p w14:paraId="3A3C3985" w14:textId="77777777" w:rsidR="00E142E6" w:rsidRDefault="00E142E6" w:rsidP="00832653">
      <w:pPr>
        <w:rPr>
          <w:lang w:val="en-US" w:eastAsia="ko-KR"/>
        </w:rPr>
      </w:pPr>
    </w:p>
    <w:p w14:paraId="70BD061A" w14:textId="7E8190A3" w:rsidR="009029F8" w:rsidRPr="009029F8" w:rsidRDefault="009029F8" w:rsidP="00832653">
      <w:pPr>
        <w:rPr>
          <w:b/>
          <w:u w:val="single"/>
          <w:lang w:val="en-US" w:eastAsia="ko-KR"/>
        </w:rPr>
      </w:pPr>
      <w:r w:rsidRPr="009029F8">
        <w:rPr>
          <w:rFonts w:hint="eastAsia"/>
          <w:b/>
          <w:u w:val="single"/>
          <w:lang w:val="en-US" w:eastAsia="ko-KR"/>
        </w:rPr>
        <w:t>Access link beam adaptation</w:t>
      </w:r>
    </w:p>
    <w:p w14:paraId="1226E108" w14:textId="50FFEAD0" w:rsidR="00DD0248" w:rsidRDefault="00407D49" w:rsidP="003A50E4">
      <w:pPr>
        <w:rPr>
          <w:rFonts w:eastAsia="바탕체"/>
          <w:lang w:val="en-US" w:eastAsia="ko-KR"/>
        </w:rPr>
      </w:pPr>
      <w:r>
        <w:rPr>
          <w:rFonts w:eastAsia="바탕체"/>
          <w:lang w:val="en-US" w:eastAsia="ko-KR"/>
        </w:rPr>
        <w:t xml:space="preserve">As given in our companion contribution, </w:t>
      </w:r>
      <w:r w:rsidR="00DD0248">
        <w:rPr>
          <w:rFonts w:eastAsia="바탕체"/>
          <w:lang w:val="en-US" w:eastAsia="ko-KR"/>
        </w:rPr>
        <w:t xml:space="preserve">for the beamforming operation of NCR-Fwd on the access link, </w:t>
      </w:r>
      <w:r w:rsidR="00DD0248">
        <w:rPr>
          <w:rFonts w:eastAsia="바탕체" w:hint="eastAsia"/>
          <w:lang w:val="en-US" w:eastAsia="ko-KR"/>
        </w:rPr>
        <w:t>the association between SSB indices that NCR-Fwd forwards and the downlink Tx beam that NCR-Fwd applies</w:t>
      </w:r>
      <w:r w:rsidR="00DD0248">
        <w:rPr>
          <w:rFonts w:eastAsia="바탕체"/>
          <w:lang w:val="en-US" w:eastAsia="ko-KR"/>
        </w:rPr>
        <w:t xml:space="preserve"> can be considered</w:t>
      </w:r>
      <w:r w:rsidR="00DD0248">
        <w:rPr>
          <w:rFonts w:eastAsia="바탕체" w:hint="eastAsia"/>
          <w:lang w:val="en-US" w:eastAsia="ko-KR"/>
        </w:rPr>
        <w:t>.</w:t>
      </w:r>
    </w:p>
    <w:p w14:paraId="7B36B8DC" w14:textId="3F0162AC" w:rsidR="00DD0248" w:rsidRDefault="00DD0248" w:rsidP="003A50E4">
      <w:pPr>
        <w:rPr>
          <w:rFonts w:eastAsia="바탕체"/>
          <w:lang w:val="en-US" w:eastAsia="ko-KR"/>
        </w:rPr>
      </w:pPr>
      <w:r>
        <w:rPr>
          <w:rFonts w:eastAsia="바탕체" w:hint="eastAsia"/>
          <w:lang w:val="en-US" w:eastAsia="ko-KR"/>
        </w:rPr>
        <w:t>For the time domain</w:t>
      </w:r>
      <w:r>
        <w:rPr>
          <w:rFonts w:eastAsia="바탕체"/>
          <w:lang w:val="en-US" w:eastAsia="ko-KR"/>
        </w:rPr>
        <w:t xml:space="preserve"> level of</w:t>
      </w:r>
      <w:r>
        <w:rPr>
          <w:rFonts w:eastAsia="바탕체" w:hint="eastAsia"/>
          <w:lang w:val="en-US" w:eastAsia="ko-KR"/>
        </w:rPr>
        <w:t xml:space="preserve"> beam indication for access link, </w:t>
      </w:r>
      <w:r>
        <w:rPr>
          <w:rFonts w:eastAsia="바탕체"/>
          <w:lang w:val="en-US" w:eastAsia="ko-KR"/>
        </w:rPr>
        <w:t xml:space="preserve">semi-static indication and dynamic indication can be considered. </w:t>
      </w:r>
      <w:r w:rsidR="00261933">
        <w:rPr>
          <w:rFonts w:eastAsia="바탕체"/>
          <w:lang w:val="en-US" w:eastAsia="ko-KR"/>
        </w:rPr>
        <w:t xml:space="preserve">In our view, both of semi-static and dynamic indication </w:t>
      </w:r>
      <w:r w:rsidR="00D21F27">
        <w:rPr>
          <w:rFonts w:eastAsia="바탕체"/>
          <w:lang w:val="en-US" w:eastAsia="ko-KR"/>
        </w:rPr>
        <w:t>are</w:t>
      </w:r>
      <w:r w:rsidR="00261933">
        <w:rPr>
          <w:rFonts w:eastAsia="바탕체"/>
          <w:lang w:val="en-US" w:eastAsia="ko-KR"/>
        </w:rPr>
        <w:t xml:space="preserve"> necessary since both of semi-static signal and dynamic signal is forwarded by NCR-Fwd. One of the possible way is that semi-static and/or periodic beam information indication associated to the time resources, and dynamic and/or aperiodic beam information can be indicated additionally.</w:t>
      </w:r>
    </w:p>
    <w:p w14:paraId="25DD6A17" w14:textId="3B1D9131" w:rsidR="008864E1" w:rsidRPr="008864E1" w:rsidRDefault="00ED5448" w:rsidP="003A50E4">
      <w:pPr>
        <w:rPr>
          <w:rFonts w:eastAsia="바탕체"/>
          <w:lang w:val="en-US" w:eastAsia="ko-KR"/>
        </w:rPr>
      </w:pPr>
      <w:r>
        <w:rPr>
          <w:rFonts w:eastAsia="바탕체" w:hint="eastAsia"/>
          <w:lang w:val="en-US" w:eastAsia="ko-KR"/>
        </w:rPr>
        <w:t>Following two options were discussed in the previous meeting for the beam direction indication of access link.</w:t>
      </w:r>
    </w:p>
    <w:p w14:paraId="2C1C6814" w14:textId="1C718704" w:rsidR="008864E1" w:rsidRDefault="008864E1" w:rsidP="008864E1">
      <w:pPr>
        <w:pStyle w:val="ac"/>
        <w:numPr>
          <w:ilvl w:val="0"/>
          <w:numId w:val="37"/>
        </w:numPr>
        <w:ind w:leftChars="0"/>
        <w:rPr>
          <w:rFonts w:eastAsia="바탕체"/>
          <w:lang w:val="en-US" w:eastAsia="ko-KR"/>
        </w:rPr>
      </w:pPr>
      <w:r>
        <w:rPr>
          <w:rFonts w:eastAsia="바탕체"/>
          <w:lang w:val="en-US" w:eastAsia="ko-KR"/>
        </w:rPr>
        <w:t>Option 1: A beam index</w:t>
      </w:r>
    </w:p>
    <w:p w14:paraId="74F8DDFB" w14:textId="3F7F08E9" w:rsidR="008864E1" w:rsidRPr="008864E1" w:rsidRDefault="008864E1" w:rsidP="008864E1">
      <w:pPr>
        <w:pStyle w:val="ac"/>
        <w:numPr>
          <w:ilvl w:val="0"/>
          <w:numId w:val="37"/>
        </w:numPr>
        <w:ind w:leftChars="0"/>
        <w:rPr>
          <w:rFonts w:eastAsia="바탕체"/>
          <w:lang w:val="en-US" w:eastAsia="ko-KR"/>
        </w:rPr>
      </w:pPr>
      <w:r>
        <w:rPr>
          <w:rFonts w:eastAsia="바탕체"/>
          <w:lang w:val="en-US" w:eastAsia="ko-KR"/>
        </w:rPr>
        <w:t>Option 2: An index of</w:t>
      </w:r>
      <w:r w:rsidRPr="008864E1">
        <w:rPr>
          <w:rFonts w:ascii="Times" w:eastAsia="Yu Mincho" w:hAnsi="Times" w:cs="Times"/>
          <w:iCs/>
          <w:lang w:eastAsia="ja-JP"/>
        </w:rPr>
        <w:t xml:space="preserve"> </w:t>
      </w:r>
      <w:r w:rsidRPr="00A032C7">
        <w:rPr>
          <w:rFonts w:ascii="Times" w:eastAsia="Yu Mincho" w:hAnsi="Times" w:cs="Times"/>
          <w:iCs/>
          <w:lang w:eastAsia="ja-JP"/>
        </w:rPr>
        <w:t>a source RS (e.g. a TCI-like indicator</w:t>
      </w:r>
      <w:r w:rsidRPr="00A032C7">
        <w:rPr>
          <w:rFonts w:ascii="Times" w:hAnsi="Times" w:cs="Times"/>
          <w:iCs/>
        </w:rPr>
        <w:t>)</w:t>
      </w:r>
    </w:p>
    <w:p w14:paraId="7977CB39" w14:textId="7E6E1584" w:rsidR="00ED5448" w:rsidRDefault="00ED5448" w:rsidP="003A50E4">
      <w:pPr>
        <w:rPr>
          <w:rFonts w:eastAsia="바탕체"/>
          <w:lang w:val="en-US" w:eastAsia="ko-KR"/>
        </w:rPr>
      </w:pPr>
      <w:r>
        <w:rPr>
          <w:rFonts w:eastAsia="바탕체" w:hint="eastAsia"/>
          <w:lang w:val="en-US" w:eastAsia="ko-KR"/>
        </w:rPr>
        <w:t xml:space="preserve">If option 2 is </w:t>
      </w:r>
      <w:r>
        <w:rPr>
          <w:rFonts w:eastAsia="바탕체"/>
          <w:lang w:val="en-US" w:eastAsia="ko-KR"/>
        </w:rPr>
        <w:t>supported</w:t>
      </w:r>
      <w:r>
        <w:rPr>
          <w:rFonts w:eastAsia="바탕체" w:hint="eastAsia"/>
          <w:lang w:val="en-US" w:eastAsia="ko-KR"/>
        </w:rPr>
        <w:t xml:space="preserve">, similar to the TCI state configured for the UE, </w:t>
      </w:r>
      <w:r>
        <w:rPr>
          <w:rFonts w:eastAsia="바탕체"/>
          <w:lang w:val="en-US" w:eastAsia="ko-KR"/>
        </w:rPr>
        <w:t xml:space="preserve">defining the TCI state in downlink transmission perspective and mapping that TCI state ID with SSB index via QCL relationship can be considered. In that case, TCI state ID can be indicated by gNB to indicate the downlink Tx beam that NCR-Fwd applies. On the time resource that certain TCI state ID is indicated by gNB to NCR, NCR-Fwd should transmit downlink signal applying the indicated Tx beam for the transmission of source SSB corresponding to the TCI state ID. </w:t>
      </w:r>
      <w:r w:rsidRPr="00570432">
        <w:rPr>
          <w:rFonts w:eastAsia="바탕체"/>
          <w:lang w:val="en-US" w:eastAsia="ko-KR"/>
        </w:rPr>
        <w:t xml:space="preserve">In this case, </w:t>
      </w:r>
      <w:r>
        <w:rPr>
          <w:rFonts w:eastAsia="바탕체"/>
          <w:lang w:val="en-US" w:eastAsia="ko-KR"/>
        </w:rPr>
        <w:t>o</w:t>
      </w:r>
      <w:r w:rsidRPr="00570432">
        <w:rPr>
          <w:rFonts w:eastAsia="바탕체"/>
          <w:lang w:val="en-US" w:eastAsia="ko-KR"/>
        </w:rPr>
        <w:t xml:space="preserve">n the time resource </w:t>
      </w:r>
      <w:r>
        <w:rPr>
          <w:rFonts w:eastAsia="바탕체"/>
          <w:lang w:val="en-US" w:eastAsia="ko-KR"/>
        </w:rPr>
        <w:t>that</w:t>
      </w:r>
      <w:r w:rsidRPr="00570432">
        <w:rPr>
          <w:rFonts w:eastAsia="바탕체"/>
          <w:lang w:val="en-US" w:eastAsia="ko-KR"/>
        </w:rPr>
        <w:t xml:space="preserve"> each source SSB is transmitted, the NCR-Fwd may determine the </w:t>
      </w:r>
      <w:r>
        <w:rPr>
          <w:rFonts w:eastAsia="바탕체"/>
          <w:lang w:val="en-US" w:eastAsia="ko-KR"/>
        </w:rPr>
        <w:t>downlink</w:t>
      </w:r>
      <w:r w:rsidRPr="00570432">
        <w:rPr>
          <w:rFonts w:eastAsia="바탕체"/>
          <w:lang w:val="en-US" w:eastAsia="ko-KR"/>
        </w:rPr>
        <w:t xml:space="preserve"> Tx beam direction without a separate beam indication, and the </w:t>
      </w:r>
      <w:r>
        <w:rPr>
          <w:rFonts w:eastAsia="바탕체"/>
          <w:lang w:val="en-US" w:eastAsia="ko-KR"/>
        </w:rPr>
        <w:t>downlink</w:t>
      </w:r>
      <w:r w:rsidRPr="00570432">
        <w:rPr>
          <w:rFonts w:eastAsia="바탕체"/>
          <w:lang w:val="en-US" w:eastAsia="ko-KR"/>
        </w:rPr>
        <w:t xml:space="preserve"> Tx beam direction according to the SSB ind</w:t>
      </w:r>
      <w:r>
        <w:rPr>
          <w:rFonts w:eastAsia="바탕체"/>
          <w:lang w:val="en-US" w:eastAsia="ko-KR"/>
        </w:rPr>
        <w:t>ices</w:t>
      </w:r>
      <w:r w:rsidRPr="00570432">
        <w:rPr>
          <w:rFonts w:eastAsia="바탕체"/>
          <w:lang w:val="en-US" w:eastAsia="ko-KR"/>
        </w:rPr>
        <w:t xml:space="preserve"> may be </w:t>
      </w:r>
      <w:r>
        <w:rPr>
          <w:rFonts w:eastAsia="바탕체"/>
          <w:lang w:val="en-US" w:eastAsia="ko-KR"/>
        </w:rPr>
        <w:t>determined by NCR</w:t>
      </w:r>
      <w:r w:rsidRPr="00570432">
        <w:rPr>
          <w:rFonts w:eastAsia="바탕체"/>
          <w:lang w:val="en-US" w:eastAsia="ko-KR"/>
        </w:rPr>
        <w:t xml:space="preserve"> implementation.</w:t>
      </w:r>
    </w:p>
    <w:p w14:paraId="0701F336" w14:textId="77777777" w:rsidR="00ED5448" w:rsidRPr="00570432" w:rsidRDefault="00ED5448" w:rsidP="00ED5448">
      <w:pPr>
        <w:rPr>
          <w:rFonts w:eastAsia="바탕체"/>
          <w:lang w:val="en-US" w:eastAsia="ko-KR"/>
        </w:rPr>
      </w:pPr>
      <w:r>
        <w:rPr>
          <w:rFonts w:eastAsia="바탕체" w:hint="eastAsia"/>
          <w:lang w:val="en-US" w:eastAsia="ko-KR"/>
        </w:rPr>
        <w:t xml:space="preserve">On the other </w:t>
      </w:r>
      <w:r>
        <w:rPr>
          <w:rFonts w:eastAsia="바탕체"/>
          <w:lang w:val="en-US" w:eastAsia="ko-KR"/>
        </w:rPr>
        <w:t xml:space="preserve">hand, if option 1 is supported, without </w:t>
      </w:r>
      <w:r w:rsidRPr="00570432">
        <w:rPr>
          <w:rFonts w:eastAsia="바탕체"/>
          <w:lang w:val="en-US" w:eastAsia="ko-KR"/>
        </w:rPr>
        <w:t xml:space="preserve">the NCR-Fwd </w:t>
      </w:r>
      <w:r>
        <w:rPr>
          <w:rFonts w:eastAsia="바탕체"/>
          <w:lang w:val="en-US" w:eastAsia="ko-KR"/>
        </w:rPr>
        <w:t>knowing</w:t>
      </w:r>
      <w:r w:rsidRPr="00570432">
        <w:rPr>
          <w:rFonts w:eastAsia="바탕체"/>
          <w:lang w:val="en-US" w:eastAsia="ko-KR"/>
        </w:rPr>
        <w:t xml:space="preserve"> the association information between the SSB ind</w:t>
      </w:r>
      <w:r>
        <w:rPr>
          <w:rFonts w:eastAsia="바탕체"/>
          <w:lang w:val="en-US" w:eastAsia="ko-KR"/>
        </w:rPr>
        <w:t>ices</w:t>
      </w:r>
      <w:r w:rsidRPr="00570432">
        <w:rPr>
          <w:rFonts w:eastAsia="바탕체"/>
          <w:lang w:val="en-US" w:eastAsia="ko-KR"/>
        </w:rPr>
        <w:t xml:space="preserve"> and the </w:t>
      </w:r>
      <w:r>
        <w:rPr>
          <w:rFonts w:eastAsia="바탕체"/>
          <w:lang w:val="en-US" w:eastAsia="ko-KR"/>
        </w:rPr>
        <w:t>downlink</w:t>
      </w:r>
      <w:r w:rsidRPr="00570432">
        <w:rPr>
          <w:rFonts w:eastAsia="바탕체"/>
          <w:lang w:val="en-US" w:eastAsia="ko-KR"/>
        </w:rPr>
        <w:t xml:space="preserve"> Tx beam, </w:t>
      </w:r>
      <w:r>
        <w:rPr>
          <w:rFonts w:eastAsia="바탕체"/>
          <w:lang w:val="en-US" w:eastAsia="ko-KR"/>
        </w:rPr>
        <w:t>o</w:t>
      </w:r>
      <w:r w:rsidRPr="00570432">
        <w:rPr>
          <w:rFonts w:eastAsia="바탕체"/>
          <w:lang w:val="en-US" w:eastAsia="ko-KR"/>
        </w:rPr>
        <w:t xml:space="preserve">n all time resources including the time resource for forwarding the SSB, the </w:t>
      </w:r>
      <w:r>
        <w:rPr>
          <w:rFonts w:eastAsia="바탕체"/>
          <w:lang w:val="en-US" w:eastAsia="ko-KR"/>
        </w:rPr>
        <w:t>downlink</w:t>
      </w:r>
      <w:r w:rsidRPr="00570432">
        <w:rPr>
          <w:rFonts w:eastAsia="바탕체"/>
          <w:lang w:val="en-US" w:eastAsia="ko-KR"/>
        </w:rPr>
        <w:t xml:space="preserve"> Tx beam direction to be applied can be determined</w:t>
      </w:r>
      <w:r>
        <w:rPr>
          <w:rFonts w:eastAsia="바탕체"/>
          <w:lang w:val="en-US" w:eastAsia="ko-KR"/>
        </w:rPr>
        <w:t xml:space="preserve"> </w:t>
      </w:r>
      <w:r w:rsidRPr="00570432">
        <w:rPr>
          <w:rFonts w:eastAsia="바탕체"/>
          <w:lang w:val="en-US" w:eastAsia="ko-KR"/>
        </w:rPr>
        <w:t xml:space="preserve">according to the beam </w:t>
      </w:r>
      <w:r w:rsidRPr="00570432">
        <w:rPr>
          <w:rFonts w:eastAsia="바탕체"/>
          <w:lang w:val="en-US" w:eastAsia="ko-KR"/>
        </w:rPr>
        <w:lastRenderedPageBreak/>
        <w:t>indication</w:t>
      </w:r>
      <w:r>
        <w:rPr>
          <w:rFonts w:eastAsia="바탕체"/>
          <w:lang w:val="en-US" w:eastAsia="ko-KR"/>
        </w:rPr>
        <w:t xml:space="preserve"> from gNB</w:t>
      </w:r>
      <w:r w:rsidRPr="00570432">
        <w:rPr>
          <w:rFonts w:eastAsia="바탕체"/>
          <w:lang w:val="en-US" w:eastAsia="ko-KR"/>
        </w:rPr>
        <w:t xml:space="preserve">. In this case, the gNB may indicate a beam index applied for each time resource for beam indication, and the </w:t>
      </w:r>
      <w:r>
        <w:rPr>
          <w:rFonts w:eastAsia="바탕체"/>
          <w:lang w:val="en-US" w:eastAsia="ko-KR"/>
        </w:rPr>
        <w:t>downlink</w:t>
      </w:r>
      <w:r w:rsidRPr="00570432">
        <w:rPr>
          <w:rFonts w:eastAsia="바탕체"/>
          <w:lang w:val="en-US" w:eastAsia="ko-KR"/>
        </w:rPr>
        <w:t xml:space="preserve"> Tx beam direction applied by the NCR-Fwd for each beam index </w:t>
      </w:r>
      <w:r>
        <w:rPr>
          <w:rFonts w:eastAsia="바탕체"/>
          <w:lang w:val="en-US" w:eastAsia="ko-KR"/>
        </w:rPr>
        <w:t>can be up to</w:t>
      </w:r>
      <w:r w:rsidRPr="00570432">
        <w:rPr>
          <w:rFonts w:eastAsia="바탕체"/>
          <w:lang w:val="en-US" w:eastAsia="ko-KR"/>
        </w:rPr>
        <w:t xml:space="preserve"> implementation</w:t>
      </w:r>
      <w:r>
        <w:rPr>
          <w:rFonts w:eastAsia="바탕체"/>
          <w:lang w:val="en-US" w:eastAsia="ko-KR"/>
        </w:rPr>
        <w:t xml:space="preserve"> of NCR</w:t>
      </w:r>
      <w:r w:rsidRPr="00570432">
        <w:rPr>
          <w:rFonts w:eastAsia="바탕체"/>
          <w:lang w:val="en-US" w:eastAsia="ko-KR"/>
        </w:rPr>
        <w:t>.</w:t>
      </w:r>
    </w:p>
    <w:p w14:paraId="3D63CAE1" w14:textId="3BA14692" w:rsidR="00ED5448" w:rsidRDefault="00001E47" w:rsidP="003A50E4">
      <w:pPr>
        <w:rPr>
          <w:rFonts w:eastAsia="바탕체"/>
          <w:lang w:val="en-US" w:eastAsia="ko-KR"/>
        </w:rPr>
      </w:pPr>
      <w:r>
        <w:rPr>
          <w:rFonts w:eastAsia="바탕체"/>
          <w:lang w:val="en-US" w:eastAsia="ko-KR"/>
        </w:rPr>
        <w:t>One of the</w:t>
      </w:r>
      <w:r w:rsidR="00ED5448">
        <w:rPr>
          <w:rFonts w:eastAsia="바탕체"/>
          <w:lang w:val="en-US" w:eastAsia="ko-KR"/>
        </w:rPr>
        <w:t xml:space="preserve"> considerable point is granularity of beam indication. Both of slot level and symbol level can be considered for the time granularity. Considering cases such as different UE is supported within a slot or different indices of SS/PBCH block is transmitted in the same slot,</w:t>
      </w:r>
      <w:r>
        <w:rPr>
          <w:rFonts w:eastAsia="바탕체"/>
          <w:lang w:val="en-US" w:eastAsia="ko-KR"/>
        </w:rPr>
        <w:t xml:space="preserve"> symbol level granularity for beam indication is desirable. Addition to that, application time for beam indication should be considered. T</w:t>
      </w:r>
      <w:r w:rsidR="0092215A">
        <w:rPr>
          <w:rFonts w:eastAsia="바탕체"/>
          <w:lang w:val="en-US" w:eastAsia="ko-KR"/>
        </w:rPr>
        <w:t>o be specific, determination of when the received beam indication is applied in case of reception of the beam indication.</w:t>
      </w:r>
    </w:p>
    <w:p w14:paraId="5490124D" w14:textId="77777777" w:rsidR="00845690" w:rsidRDefault="00845690" w:rsidP="00832653">
      <w:pPr>
        <w:rPr>
          <w:rFonts w:eastAsia="바탕체"/>
          <w:lang w:val="en-US" w:eastAsia="ko-KR"/>
        </w:rPr>
      </w:pPr>
    </w:p>
    <w:p w14:paraId="0E98491A" w14:textId="6F50DD5D" w:rsidR="005448D0" w:rsidRDefault="005448D0" w:rsidP="00832653">
      <w:pPr>
        <w:rPr>
          <w:rFonts w:eastAsia="바탕체"/>
          <w:b/>
          <w:i/>
          <w:lang w:val="en-US" w:eastAsia="ko-KR"/>
        </w:rPr>
      </w:pPr>
      <w:r w:rsidRPr="009029F8">
        <w:rPr>
          <w:rFonts w:eastAsia="바탕체" w:hint="eastAsia"/>
          <w:b/>
          <w:i/>
          <w:lang w:val="en-US" w:eastAsia="ko-KR"/>
        </w:rPr>
        <w:t xml:space="preserve">Proposal </w:t>
      </w:r>
      <w:r w:rsidR="008864E1">
        <w:rPr>
          <w:rFonts w:eastAsia="바탕체"/>
          <w:b/>
          <w:i/>
          <w:lang w:val="en-US" w:eastAsia="ko-KR"/>
        </w:rPr>
        <w:t>1</w:t>
      </w:r>
      <w:r w:rsidRPr="009029F8">
        <w:rPr>
          <w:rFonts w:eastAsia="바탕체" w:hint="eastAsia"/>
          <w:b/>
          <w:i/>
          <w:lang w:val="en-US" w:eastAsia="ko-KR"/>
        </w:rPr>
        <w:t>:</w:t>
      </w:r>
      <w:r w:rsidR="009B1D93">
        <w:rPr>
          <w:rFonts w:eastAsia="바탕체"/>
          <w:b/>
          <w:i/>
          <w:lang w:val="en-US" w:eastAsia="ko-KR"/>
        </w:rPr>
        <w:t xml:space="preserve"> </w:t>
      </w:r>
      <w:r w:rsidR="0092215A">
        <w:rPr>
          <w:rFonts w:eastAsia="바탕체"/>
          <w:b/>
          <w:i/>
          <w:lang w:val="en-US" w:eastAsia="ko-KR"/>
        </w:rPr>
        <w:t>A method for a</w:t>
      </w:r>
      <w:r w:rsidR="00407D49">
        <w:rPr>
          <w:rFonts w:eastAsia="바탕체"/>
          <w:b/>
          <w:i/>
          <w:lang w:val="en-US" w:eastAsia="ko-KR"/>
        </w:rPr>
        <w:t xml:space="preserve">ccess </w:t>
      </w:r>
      <w:r w:rsidR="00435860">
        <w:rPr>
          <w:rFonts w:eastAsia="바탕체"/>
          <w:b/>
          <w:i/>
          <w:lang w:val="en-US" w:eastAsia="ko-KR"/>
        </w:rPr>
        <w:t>link beam indication</w:t>
      </w:r>
      <w:r w:rsidR="00407D49">
        <w:rPr>
          <w:rFonts w:eastAsia="바탕체" w:hint="eastAsia"/>
          <w:b/>
          <w:i/>
          <w:lang w:val="en-US" w:eastAsia="ko-KR"/>
        </w:rPr>
        <w:t xml:space="preserve"> </w:t>
      </w:r>
      <w:r w:rsidR="0092215A">
        <w:rPr>
          <w:rFonts w:eastAsia="바탕체"/>
          <w:b/>
          <w:i/>
          <w:lang w:val="en-US" w:eastAsia="ko-KR"/>
        </w:rPr>
        <w:t>needs to be discussed. Specifically</w:t>
      </w:r>
      <w:r w:rsidR="00407D49">
        <w:rPr>
          <w:rFonts w:eastAsia="바탕체" w:hint="eastAsia"/>
          <w:b/>
          <w:i/>
          <w:lang w:val="en-US" w:eastAsia="ko-KR"/>
        </w:rPr>
        <w:t>,</w:t>
      </w:r>
      <w:r w:rsidR="00407D49">
        <w:rPr>
          <w:rFonts w:eastAsia="바탕체"/>
          <w:b/>
          <w:i/>
          <w:lang w:val="en-US" w:eastAsia="ko-KR"/>
        </w:rPr>
        <w:t xml:space="preserve"> time domain indication level, direction indication, granularity, application</w:t>
      </w:r>
      <w:r w:rsidR="0092215A">
        <w:rPr>
          <w:rFonts w:eastAsia="바탕체" w:hint="eastAsia"/>
          <w:b/>
          <w:i/>
          <w:lang w:val="en-US" w:eastAsia="ko-KR"/>
        </w:rPr>
        <w:t xml:space="preserve"> </w:t>
      </w:r>
      <w:r w:rsidR="0092215A">
        <w:rPr>
          <w:rFonts w:eastAsia="바탕체"/>
          <w:b/>
          <w:i/>
          <w:lang w:val="en-US" w:eastAsia="ko-KR"/>
        </w:rPr>
        <w:t>should be discussed</w:t>
      </w:r>
      <w:r w:rsidR="00407D49">
        <w:rPr>
          <w:rFonts w:eastAsia="바탕체" w:hint="eastAsia"/>
          <w:b/>
          <w:i/>
          <w:lang w:val="en-US" w:eastAsia="ko-KR"/>
        </w:rPr>
        <w:t>.</w:t>
      </w:r>
    </w:p>
    <w:p w14:paraId="44C16FED" w14:textId="77777777" w:rsidR="005448D0" w:rsidRPr="00845690" w:rsidRDefault="005448D0" w:rsidP="00832653">
      <w:pPr>
        <w:rPr>
          <w:rFonts w:eastAsia="바탕체"/>
          <w:lang w:val="en-US" w:eastAsia="ko-KR"/>
        </w:rPr>
      </w:pPr>
    </w:p>
    <w:p w14:paraId="4B96C49C" w14:textId="187903B2" w:rsidR="009029F8" w:rsidRPr="009029F8" w:rsidRDefault="009029F8" w:rsidP="00832653">
      <w:pPr>
        <w:rPr>
          <w:b/>
          <w:u w:val="single"/>
          <w:lang w:val="en-US" w:eastAsia="ko-KR"/>
        </w:rPr>
      </w:pPr>
      <w:r w:rsidRPr="009029F8">
        <w:rPr>
          <w:b/>
          <w:u w:val="single"/>
          <w:lang w:val="en-US" w:eastAsia="ko-KR"/>
        </w:rPr>
        <w:t>Backhaul link beam adaptation</w:t>
      </w:r>
    </w:p>
    <w:p w14:paraId="6E0746E9" w14:textId="77777777" w:rsidR="0092215A" w:rsidRPr="00570432" w:rsidRDefault="0092215A" w:rsidP="0092215A">
      <w:pPr>
        <w:rPr>
          <w:rFonts w:eastAsia="바탕체"/>
          <w:lang w:val="en-US" w:eastAsia="ko-KR"/>
        </w:rPr>
      </w:pPr>
      <w:r>
        <w:rPr>
          <w:rFonts w:eastAsia="바탕체" w:hint="eastAsia"/>
          <w:lang w:val="en-US" w:eastAsia="ko-KR"/>
        </w:rPr>
        <w:t>It was agreed in the last meeting [2] that for the beam of backhaul link of NCR-Fwd</w:t>
      </w:r>
      <w:r>
        <w:rPr>
          <w:rFonts w:eastAsia="바탕체"/>
          <w:lang w:val="en-US" w:eastAsia="ko-KR"/>
        </w:rPr>
        <w:t>,</w:t>
      </w:r>
      <w:r w:rsidRPr="00570432">
        <w:rPr>
          <w:rFonts w:eastAsia="바탕체" w:hint="eastAsia"/>
          <w:lang w:val="en-US" w:eastAsia="ko-KR"/>
        </w:rPr>
        <w:t xml:space="preserve"> </w:t>
      </w:r>
      <w:r>
        <w:rPr>
          <w:rFonts w:eastAsia="바탕체" w:hint="eastAsia"/>
          <w:lang w:val="en-US" w:eastAsia="ko-KR"/>
        </w:rPr>
        <w:t xml:space="preserve">same TCI state is assumed </w:t>
      </w:r>
      <w:r>
        <w:rPr>
          <w:rFonts w:eastAsia="바탕체"/>
          <w:lang w:val="en-US" w:eastAsia="ko-KR"/>
        </w:rPr>
        <w:t>which is configured for the operation of NCR-MT. To support this, it needs to be discussed that which of TCI states among multiple configured TCI states for NCR-MT is to be applied for downlink reception of NCR-Fwd.</w:t>
      </w:r>
    </w:p>
    <w:p w14:paraId="64046B1E" w14:textId="16DF15F8" w:rsidR="0092215A" w:rsidRDefault="0092215A" w:rsidP="0092215A">
      <w:pPr>
        <w:rPr>
          <w:rFonts w:eastAsia="바탕체"/>
          <w:lang w:val="en-US" w:eastAsia="ko-KR"/>
        </w:rPr>
      </w:pPr>
      <w:r>
        <w:rPr>
          <w:rFonts w:eastAsia="바탕체"/>
          <w:lang w:val="en-US" w:eastAsia="ko-KR"/>
        </w:rPr>
        <w:t>T</w:t>
      </w:r>
      <w:r>
        <w:rPr>
          <w:rFonts w:eastAsia="바탕체" w:hint="eastAsia"/>
          <w:lang w:val="en-US" w:eastAsia="ko-KR"/>
        </w:rPr>
        <w:t xml:space="preserve">he </w:t>
      </w:r>
      <w:r>
        <w:rPr>
          <w:rFonts w:eastAsia="바탕체"/>
          <w:lang w:val="en-US" w:eastAsia="ko-KR"/>
        </w:rPr>
        <w:t>TCI state applied for the NCR-Fwd can be independently or identically indicated/determined with the TCI state configured for NCR-MT. Considering the TDM operation between NCR-MT and NCR-Fwd, which beam is applied for NCR-Fwd on the time resource when the NCR-MT is not performing transmission and reception.</w:t>
      </w:r>
    </w:p>
    <w:p w14:paraId="075A93DA" w14:textId="347F2D2D" w:rsidR="0092215A" w:rsidRDefault="0092215A" w:rsidP="0092215A">
      <w:pPr>
        <w:rPr>
          <w:rFonts w:eastAsia="바탕체"/>
          <w:lang w:val="en-US" w:eastAsia="ko-KR"/>
        </w:rPr>
      </w:pPr>
      <w:r>
        <w:rPr>
          <w:rFonts w:eastAsia="바탕체"/>
          <w:lang w:val="en-US" w:eastAsia="ko-KR"/>
        </w:rPr>
        <w:t xml:space="preserve">If the outcome of the AI 9.8.1 regarding beam indication of backhaul link for NCR-Fwd is explicit indication, </w:t>
      </w:r>
      <w:r w:rsidR="009D5B96">
        <w:rPr>
          <w:rFonts w:eastAsia="바탕체"/>
          <w:lang w:val="en-US" w:eastAsia="ko-KR"/>
        </w:rPr>
        <w:t xml:space="preserve">in case of downlink, </w:t>
      </w:r>
      <w:r>
        <w:rPr>
          <w:rFonts w:eastAsia="바탕체"/>
          <w:lang w:val="en-US" w:eastAsia="ko-KR"/>
        </w:rPr>
        <w:t>TCI state based beam indication of backhaul link for NCR-Fwd</w:t>
      </w:r>
      <w:r w:rsidR="009D5B96">
        <w:rPr>
          <w:rFonts w:eastAsia="바탕체"/>
          <w:lang w:val="en-US" w:eastAsia="ko-KR"/>
        </w:rPr>
        <w:t xml:space="preserve"> can be considered. In the case of uplink, SRI based beam indication can be considered.</w:t>
      </w:r>
    </w:p>
    <w:p w14:paraId="2E7F47EB" w14:textId="77777777" w:rsidR="006930CF" w:rsidRPr="007F4923" w:rsidRDefault="006930CF" w:rsidP="00832653">
      <w:pPr>
        <w:rPr>
          <w:rFonts w:eastAsia="바탕체"/>
          <w:lang w:val="en-US" w:eastAsia="ko-KR"/>
        </w:rPr>
      </w:pPr>
    </w:p>
    <w:p w14:paraId="6C0E9E37" w14:textId="20AB1CBB" w:rsidR="006930CF" w:rsidRDefault="00FC5C72" w:rsidP="00FC5C72">
      <w:pPr>
        <w:rPr>
          <w:rFonts w:eastAsia="바탕체"/>
          <w:b/>
          <w:i/>
          <w:lang w:val="en-US" w:eastAsia="ko-KR"/>
        </w:rPr>
      </w:pPr>
      <w:r w:rsidRPr="009029F8">
        <w:rPr>
          <w:rFonts w:eastAsia="바탕체" w:hint="eastAsia"/>
          <w:b/>
          <w:i/>
          <w:lang w:val="en-US" w:eastAsia="ko-KR"/>
        </w:rPr>
        <w:t xml:space="preserve">Proposal </w:t>
      </w:r>
      <w:r w:rsidR="008864E1">
        <w:rPr>
          <w:rFonts w:eastAsia="바탕체"/>
          <w:b/>
          <w:i/>
          <w:lang w:val="en-US" w:eastAsia="ko-KR"/>
        </w:rPr>
        <w:t>2</w:t>
      </w:r>
      <w:r w:rsidRPr="009029F8">
        <w:rPr>
          <w:rFonts w:eastAsia="바탕체" w:hint="eastAsia"/>
          <w:b/>
          <w:i/>
          <w:lang w:val="en-US" w:eastAsia="ko-KR"/>
        </w:rPr>
        <w:t>:</w:t>
      </w:r>
      <w:r w:rsidR="001C4C36">
        <w:rPr>
          <w:rFonts w:eastAsia="바탕체"/>
          <w:b/>
          <w:i/>
          <w:lang w:val="en-US" w:eastAsia="ko-KR"/>
        </w:rPr>
        <w:t xml:space="preserve"> </w:t>
      </w:r>
      <w:r w:rsidR="009D5B96">
        <w:rPr>
          <w:rFonts w:eastAsia="바탕체"/>
          <w:b/>
          <w:i/>
          <w:lang w:val="en-US" w:eastAsia="ko-KR"/>
        </w:rPr>
        <w:t>If the explicit beam indication of backhaul link for NCR-Fwd is supported, TCI state ID and SRI based beam indication can be considered.</w:t>
      </w:r>
    </w:p>
    <w:p w14:paraId="4584003D" w14:textId="77777777" w:rsidR="00845690" w:rsidRPr="009D5B96" w:rsidRDefault="00845690" w:rsidP="00832653">
      <w:pPr>
        <w:rPr>
          <w:rFonts w:eastAsia="바탕체"/>
          <w:lang w:val="en-US" w:eastAsia="ko-KR"/>
        </w:rPr>
      </w:pPr>
    </w:p>
    <w:p w14:paraId="7EDAA175" w14:textId="484ACC54" w:rsidR="004C1A0A" w:rsidRPr="004459FC" w:rsidRDefault="004C1A0A" w:rsidP="004459FC">
      <w:pPr>
        <w:pStyle w:val="2"/>
        <w:rPr>
          <w:rFonts w:cs="Arial"/>
          <w:szCs w:val="28"/>
        </w:rPr>
      </w:pPr>
      <w:r w:rsidRPr="004459FC">
        <w:rPr>
          <w:rFonts w:cs="Arial"/>
          <w:szCs w:val="28"/>
        </w:rPr>
        <w:t>ON-OFF information</w:t>
      </w:r>
    </w:p>
    <w:p w14:paraId="615C8C88" w14:textId="7C1401C8" w:rsidR="00A06407" w:rsidRPr="00A06407" w:rsidRDefault="00A06407" w:rsidP="005144EB">
      <w:pPr>
        <w:rPr>
          <w:rFonts w:eastAsia="바탕"/>
          <w:b/>
          <w:u w:val="single"/>
          <w:lang w:val="en-US" w:eastAsia="ko-KR"/>
        </w:rPr>
      </w:pPr>
      <w:r w:rsidRPr="00A06407">
        <w:rPr>
          <w:rFonts w:eastAsia="바탕"/>
          <w:b/>
          <w:u w:val="single"/>
          <w:lang w:val="en-US" w:eastAsia="ko-KR"/>
        </w:rPr>
        <w:t>E</w:t>
      </w:r>
      <w:r w:rsidRPr="00A06407">
        <w:rPr>
          <w:rFonts w:eastAsia="바탕" w:hint="eastAsia"/>
          <w:b/>
          <w:u w:val="single"/>
          <w:lang w:val="en-US" w:eastAsia="ko-KR"/>
        </w:rPr>
        <w:t>xplicit/</w:t>
      </w:r>
      <w:r w:rsidRPr="00A06407">
        <w:rPr>
          <w:rFonts w:eastAsia="바탕"/>
          <w:b/>
          <w:u w:val="single"/>
          <w:lang w:val="en-US" w:eastAsia="ko-KR"/>
        </w:rPr>
        <w:t>implicit indication of ON-OFF information</w:t>
      </w:r>
    </w:p>
    <w:p w14:paraId="32B7FCAF" w14:textId="77777777" w:rsidR="00DD0248" w:rsidRPr="00E57454" w:rsidRDefault="00DD0248" w:rsidP="00DD0248">
      <w:pPr>
        <w:rPr>
          <w:rFonts w:eastAsia="바탕"/>
          <w:lang w:val="en-US" w:eastAsia="ko-KR"/>
        </w:rPr>
      </w:pPr>
      <w:r w:rsidRPr="00E57454">
        <w:rPr>
          <w:rFonts w:eastAsia="바탕"/>
          <w:lang w:val="en-US" w:eastAsia="ko-KR"/>
        </w:rPr>
        <w:t>For ON-OFF information of NCR-Fwd</w:t>
      </w:r>
      <w:r>
        <w:rPr>
          <w:rFonts w:eastAsia="바탕"/>
          <w:lang w:val="en-US" w:eastAsia="ko-KR"/>
        </w:rPr>
        <w:t xml:space="preserve">, </w:t>
      </w:r>
      <w:r w:rsidRPr="00E57454">
        <w:rPr>
          <w:rFonts w:eastAsia="바탕"/>
          <w:lang w:val="en-US" w:eastAsia="ko-KR"/>
        </w:rPr>
        <w:t xml:space="preserve">explicit indication with </w:t>
      </w:r>
      <w:r>
        <w:rPr>
          <w:rFonts w:eastAsia="바탕"/>
          <w:lang w:val="en-US" w:eastAsia="ko-KR"/>
        </w:rPr>
        <w:t>ON-OFF operation</w:t>
      </w:r>
      <w:r w:rsidRPr="00E57454">
        <w:rPr>
          <w:rFonts w:eastAsia="바탕"/>
          <w:lang w:val="en-US" w:eastAsia="ko-KR"/>
        </w:rPr>
        <w:t xml:space="preserve"> and implicit indication via the signaling for other information were discussed</w:t>
      </w:r>
      <w:r>
        <w:rPr>
          <w:rFonts w:eastAsia="바탕"/>
          <w:lang w:val="en-US" w:eastAsia="ko-KR"/>
        </w:rPr>
        <w:t xml:space="preserve"> in the previous meeting</w:t>
      </w:r>
      <w:r w:rsidRPr="00E57454">
        <w:rPr>
          <w:rFonts w:eastAsia="바탕"/>
          <w:lang w:val="en-US" w:eastAsia="ko-KR"/>
        </w:rPr>
        <w:t>.</w:t>
      </w:r>
    </w:p>
    <w:p w14:paraId="2916370E" w14:textId="1CDB2D88" w:rsidR="009D5B96" w:rsidRDefault="00407D49" w:rsidP="005144EB">
      <w:pPr>
        <w:rPr>
          <w:rFonts w:ascii="Times" w:eastAsia="바탕" w:hAnsi="Times" w:cs="Times"/>
          <w:lang w:eastAsia="ko-KR"/>
        </w:rPr>
      </w:pPr>
      <w:r>
        <w:rPr>
          <w:rFonts w:ascii="Times" w:eastAsia="바탕" w:hAnsi="Times" w:cs="Times"/>
          <w:lang w:eastAsia="ko-KR"/>
        </w:rPr>
        <w:t>If</w:t>
      </w:r>
      <w:r>
        <w:rPr>
          <w:rFonts w:ascii="Times" w:eastAsia="바탕" w:hAnsi="Times" w:cs="Times" w:hint="eastAsia"/>
          <w:lang w:eastAsia="ko-KR"/>
        </w:rPr>
        <w:t xml:space="preserve"> </w:t>
      </w:r>
      <w:r>
        <w:rPr>
          <w:rFonts w:ascii="Times" w:eastAsia="바탕" w:hAnsi="Times" w:cs="Times"/>
          <w:lang w:eastAsia="ko-KR"/>
        </w:rPr>
        <w:t>explicit ON-OFF indication</w:t>
      </w:r>
      <w:r>
        <w:rPr>
          <w:rFonts w:ascii="Times" w:eastAsia="바탕" w:hAnsi="Times" w:cs="Times" w:hint="eastAsia"/>
          <w:lang w:eastAsia="ko-KR"/>
        </w:rPr>
        <w:t xml:space="preserve"> of NCR is supported, </w:t>
      </w:r>
      <w:r w:rsidR="009D5B96">
        <w:rPr>
          <w:rFonts w:ascii="Times" w:eastAsia="바탕" w:hAnsi="Times" w:cs="Times"/>
          <w:lang w:eastAsia="ko-KR"/>
        </w:rPr>
        <w:t>it can be indicated semi-statically or dynamically. Similar to the beam indication, both of semi-static indication for the semi-static signal and dynamic indication for the dynamic signal are needed for ON-OFF indication of forwarding link. That is, s</w:t>
      </w:r>
      <w:r w:rsidR="009D5B96" w:rsidRPr="009D5B96">
        <w:rPr>
          <w:rFonts w:ascii="Times" w:eastAsia="바탕" w:hAnsi="Times" w:cs="Times"/>
          <w:lang w:eastAsia="ko-KR"/>
        </w:rPr>
        <w:t xml:space="preserve">emi-statically and/or periodic </w:t>
      </w:r>
      <w:r w:rsidR="009D5B96">
        <w:rPr>
          <w:rFonts w:ascii="Times" w:eastAsia="바탕" w:hAnsi="Times" w:cs="Times"/>
          <w:lang w:eastAsia="ko-KR"/>
        </w:rPr>
        <w:t>ON-OFF</w:t>
      </w:r>
      <w:r w:rsidR="009D5B96" w:rsidRPr="009D5B96">
        <w:rPr>
          <w:rFonts w:ascii="Times" w:eastAsia="바탕" w:hAnsi="Times" w:cs="Times"/>
          <w:lang w:eastAsia="ko-KR"/>
        </w:rPr>
        <w:t xml:space="preserve"> information for each time resource </w:t>
      </w:r>
      <w:r w:rsidR="009D5B96">
        <w:rPr>
          <w:rFonts w:ascii="Times" w:eastAsia="바탕" w:hAnsi="Times" w:cs="Times"/>
          <w:lang w:eastAsia="ko-KR"/>
        </w:rPr>
        <w:t>can</w:t>
      </w:r>
      <w:r w:rsidR="009D5B96" w:rsidRPr="009D5B96">
        <w:rPr>
          <w:rFonts w:ascii="Times" w:eastAsia="바탕" w:hAnsi="Times" w:cs="Times"/>
          <w:lang w:eastAsia="ko-KR"/>
        </w:rPr>
        <w:t xml:space="preserve"> be configured, and additional dynamic and aperiodic </w:t>
      </w:r>
      <w:r w:rsidR="009D5B96">
        <w:rPr>
          <w:rFonts w:ascii="Times" w:eastAsia="바탕" w:hAnsi="Times" w:cs="Times"/>
          <w:lang w:eastAsia="ko-KR"/>
        </w:rPr>
        <w:t>ON-OFF</w:t>
      </w:r>
      <w:r w:rsidR="009D5B96" w:rsidRPr="009D5B96">
        <w:rPr>
          <w:rFonts w:ascii="Times" w:eastAsia="바탕" w:hAnsi="Times" w:cs="Times"/>
          <w:lang w:eastAsia="ko-KR"/>
        </w:rPr>
        <w:t xml:space="preserve"> information </w:t>
      </w:r>
      <w:r w:rsidR="009D5B96">
        <w:rPr>
          <w:rFonts w:ascii="Times" w:eastAsia="바탕" w:hAnsi="Times" w:cs="Times"/>
          <w:lang w:eastAsia="ko-KR"/>
        </w:rPr>
        <w:t>can</w:t>
      </w:r>
      <w:r w:rsidR="009D5B96" w:rsidRPr="009D5B96">
        <w:rPr>
          <w:rFonts w:ascii="Times" w:eastAsia="바탕" w:hAnsi="Times" w:cs="Times"/>
          <w:lang w:eastAsia="ko-KR"/>
        </w:rPr>
        <w:t xml:space="preserve"> be indicated.</w:t>
      </w:r>
    </w:p>
    <w:p w14:paraId="5CE8C508" w14:textId="77777777" w:rsidR="00DD0248" w:rsidRDefault="00DD0248" w:rsidP="00DD0248">
      <w:pPr>
        <w:rPr>
          <w:rFonts w:eastAsia="바탕"/>
          <w:lang w:val="en-US" w:eastAsia="ko-KR"/>
        </w:rPr>
      </w:pPr>
      <w:r>
        <w:rPr>
          <w:rFonts w:eastAsia="바탕"/>
          <w:lang w:val="en-US" w:eastAsia="ko-KR"/>
        </w:rPr>
        <w:t>On the other hand</w:t>
      </w:r>
      <w:r w:rsidRPr="00E57454">
        <w:rPr>
          <w:rFonts w:eastAsia="바탕"/>
          <w:lang w:val="en-US" w:eastAsia="ko-KR"/>
        </w:rPr>
        <w:t xml:space="preserve">, while supporting an explicit </w:t>
      </w:r>
      <w:r>
        <w:rPr>
          <w:rFonts w:eastAsia="바탕"/>
          <w:lang w:val="en-US" w:eastAsia="ko-KR"/>
        </w:rPr>
        <w:t xml:space="preserve">indication of </w:t>
      </w:r>
      <w:r w:rsidRPr="00E57454">
        <w:rPr>
          <w:rFonts w:eastAsia="바탕"/>
          <w:lang w:val="en-US" w:eastAsia="ko-KR"/>
        </w:rPr>
        <w:t xml:space="preserve">ON-OFF </w:t>
      </w:r>
      <w:r>
        <w:rPr>
          <w:rFonts w:eastAsia="바탕"/>
          <w:lang w:val="en-US" w:eastAsia="ko-KR"/>
        </w:rPr>
        <w:t>operation</w:t>
      </w:r>
      <w:r w:rsidRPr="00E57454">
        <w:rPr>
          <w:rFonts w:eastAsia="바탕"/>
          <w:lang w:val="en-US" w:eastAsia="ko-KR"/>
        </w:rPr>
        <w:t xml:space="preserve">, it </w:t>
      </w:r>
      <w:r>
        <w:rPr>
          <w:rFonts w:eastAsia="바탕"/>
          <w:lang w:val="en-US" w:eastAsia="ko-KR"/>
        </w:rPr>
        <w:t>is</w:t>
      </w:r>
      <w:r w:rsidRPr="00E57454">
        <w:rPr>
          <w:rFonts w:eastAsia="바탕"/>
          <w:lang w:val="en-US" w:eastAsia="ko-KR"/>
        </w:rPr>
        <w:t xml:space="preserve"> worth considering using an additional implicit indication</w:t>
      </w:r>
      <w:r>
        <w:rPr>
          <w:rFonts w:eastAsia="바탕"/>
          <w:lang w:val="en-US" w:eastAsia="ko-KR"/>
        </w:rPr>
        <w:t xml:space="preserve"> of ON-OFF operation</w:t>
      </w:r>
      <w:r w:rsidRPr="00E57454">
        <w:rPr>
          <w:rFonts w:eastAsia="바탕"/>
          <w:lang w:val="en-US" w:eastAsia="ko-KR"/>
        </w:rPr>
        <w:t xml:space="preserve">. For example, it can be determined </w:t>
      </w:r>
      <w:r>
        <w:rPr>
          <w:rFonts w:eastAsia="바탕"/>
          <w:lang w:val="en-US" w:eastAsia="ko-KR"/>
        </w:rPr>
        <w:t xml:space="preserve">implicitly by NCR </w:t>
      </w:r>
      <w:r w:rsidRPr="00E57454">
        <w:rPr>
          <w:rFonts w:eastAsia="바탕"/>
          <w:lang w:val="en-US" w:eastAsia="ko-KR"/>
        </w:rPr>
        <w:t xml:space="preserve">that the operation of NCR-Fwd is OFF for </w:t>
      </w:r>
      <w:r>
        <w:rPr>
          <w:rFonts w:eastAsia="바탕"/>
          <w:lang w:val="en-US" w:eastAsia="ko-KR"/>
        </w:rPr>
        <w:t>the</w:t>
      </w:r>
      <w:r w:rsidRPr="00E57454">
        <w:rPr>
          <w:rFonts w:eastAsia="바탕"/>
          <w:lang w:val="en-US" w:eastAsia="ko-KR"/>
        </w:rPr>
        <w:t xml:space="preserve"> time resource </w:t>
      </w:r>
      <w:r>
        <w:rPr>
          <w:rFonts w:eastAsia="바탕"/>
          <w:lang w:val="en-US" w:eastAsia="ko-KR"/>
        </w:rPr>
        <w:t>where beam information is not indicated when beam indication is supported by NCR.</w:t>
      </w:r>
      <w:r w:rsidRPr="00E57454">
        <w:rPr>
          <w:rFonts w:eastAsia="바탕"/>
          <w:lang w:val="en-US" w:eastAsia="ko-KR"/>
        </w:rPr>
        <w:t xml:space="preserve"> </w:t>
      </w:r>
      <w:r>
        <w:rPr>
          <w:rFonts w:eastAsia="바탕"/>
          <w:lang w:val="en-US" w:eastAsia="ko-KR"/>
        </w:rPr>
        <w:t>Another considerable option is, NCR-Fwd operating as OFF on the specific time resources, for example, time resources that slot format is not provided by DL-UL TDD configuration or determined as flexible.</w:t>
      </w:r>
    </w:p>
    <w:p w14:paraId="6C30712D" w14:textId="77777777" w:rsidR="0075127C" w:rsidRDefault="0075127C" w:rsidP="005144EB">
      <w:pPr>
        <w:rPr>
          <w:rFonts w:ascii="Times" w:eastAsia="바탕" w:hAnsi="Times" w:cs="Times"/>
          <w:lang w:eastAsia="ko-KR"/>
        </w:rPr>
      </w:pPr>
    </w:p>
    <w:p w14:paraId="5F310742" w14:textId="37DCBDC7" w:rsidR="009D5B96" w:rsidRDefault="00430BCC">
      <w:pPr>
        <w:rPr>
          <w:rFonts w:eastAsia="바탕체"/>
          <w:b/>
          <w:i/>
          <w:lang w:val="en-US" w:eastAsia="ko-KR"/>
        </w:rPr>
      </w:pPr>
      <w:r w:rsidRPr="009029F8">
        <w:rPr>
          <w:rFonts w:eastAsia="바탕체" w:hint="eastAsia"/>
          <w:b/>
          <w:i/>
          <w:lang w:val="en-US" w:eastAsia="ko-KR"/>
        </w:rPr>
        <w:t xml:space="preserve">Proposal </w:t>
      </w:r>
      <w:r w:rsidR="008864E1">
        <w:rPr>
          <w:rFonts w:eastAsia="바탕체"/>
          <w:b/>
          <w:i/>
          <w:lang w:val="en-US" w:eastAsia="ko-KR"/>
        </w:rPr>
        <w:t>3</w:t>
      </w:r>
      <w:r w:rsidRPr="009029F8">
        <w:rPr>
          <w:rFonts w:eastAsia="바탕체" w:hint="eastAsia"/>
          <w:b/>
          <w:i/>
          <w:lang w:val="en-US" w:eastAsia="ko-KR"/>
        </w:rPr>
        <w:t>:</w:t>
      </w:r>
      <w:r w:rsidR="001C4C36">
        <w:rPr>
          <w:rFonts w:eastAsia="바탕체"/>
          <w:b/>
          <w:i/>
          <w:lang w:val="en-US" w:eastAsia="ko-KR"/>
        </w:rPr>
        <w:t xml:space="preserve"> </w:t>
      </w:r>
      <w:r w:rsidR="009B5ED7">
        <w:rPr>
          <w:rFonts w:eastAsia="바탕체" w:hint="eastAsia"/>
          <w:b/>
          <w:i/>
          <w:lang w:val="en-US" w:eastAsia="ko-KR"/>
        </w:rPr>
        <w:t>If</w:t>
      </w:r>
      <w:r w:rsidR="009B5ED7">
        <w:rPr>
          <w:rFonts w:eastAsia="바탕체"/>
          <w:b/>
          <w:i/>
          <w:lang w:val="en-US" w:eastAsia="ko-KR"/>
        </w:rPr>
        <w:t xml:space="preserve"> e</w:t>
      </w:r>
      <w:r w:rsidR="009B5ED7">
        <w:rPr>
          <w:rFonts w:eastAsia="바탕체" w:hint="eastAsia"/>
          <w:b/>
          <w:i/>
          <w:lang w:val="en-US" w:eastAsia="ko-KR"/>
        </w:rPr>
        <w:t xml:space="preserve">xplicit </w:t>
      </w:r>
      <w:r w:rsidR="001C4C36">
        <w:rPr>
          <w:rFonts w:eastAsia="바탕체" w:hint="eastAsia"/>
          <w:b/>
          <w:i/>
          <w:lang w:val="en-US" w:eastAsia="ko-KR"/>
        </w:rPr>
        <w:t>ON-OFF indication</w:t>
      </w:r>
      <w:r w:rsidR="009B5ED7">
        <w:rPr>
          <w:rFonts w:eastAsia="바탕체"/>
          <w:b/>
          <w:i/>
          <w:lang w:val="en-US" w:eastAsia="ko-KR"/>
        </w:rPr>
        <w:t xml:space="preserve"> is supported, semi-static and dynamic indication should be considered. </w:t>
      </w:r>
      <w:r w:rsidR="009D5B96">
        <w:rPr>
          <w:rFonts w:eastAsia="바탕체"/>
          <w:b/>
          <w:i/>
          <w:lang w:val="en-US" w:eastAsia="ko-KR"/>
        </w:rPr>
        <w:t>In addition to that, ON-OFF information can be implicitly indicated via beam indication or DL-UL TDD configuration.</w:t>
      </w:r>
    </w:p>
    <w:p w14:paraId="70E9774E" w14:textId="77777777" w:rsidR="00430BCC" w:rsidRDefault="00430BCC" w:rsidP="005144EB">
      <w:pPr>
        <w:rPr>
          <w:rFonts w:ascii="Times" w:eastAsia="바탕" w:hAnsi="Times" w:cs="Times"/>
          <w:lang w:eastAsia="ko-KR"/>
        </w:rPr>
      </w:pPr>
    </w:p>
    <w:p w14:paraId="7EE3669E" w14:textId="271A3518" w:rsidR="00A06407" w:rsidRPr="00A06407" w:rsidRDefault="00A06407" w:rsidP="00A06407">
      <w:pPr>
        <w:rPr>
          <w:rFonts w:eastAsia="바탕"/>
          <w:b/>
          <w:u w:val="single"/>
          <w:lang w:val="en-US" w:eastAsia="ko-KR"/>
        </w:rPr>
      </w:pPr>
      <w:r w:rsidRPr="00A06407">
        <w:rPr>
          <w:rFonts w:eastAsia="바탕"/>
          <w:b/>
          <w:u w:val="single"/>
          <w:lang w:val="en-US" w:eastAsia="ko-KR"/>
        </w:rPr>
        <w:t xml:space="preserve">ON-OFF </w:t>
      </w:r>
      <w:r>
        <w:rPr>
          <w:rFonts w:eastAsia="바탕"/>
          <w:b/>
          <w:u w:val="single"/>
          <w:lang w:val="en-US" w:eastAsia="ko-KR"/>
        </w:rPr>
        <w:t>operation in SSB resource</w:t>
      </w:r>
    </w:p>
    <w:p w14:paraId="47731396" w14:textId="4F97F99D" w:rsidR="00DD0248" w:rsidRDefault="00DD0248" w:rsidP="00DD0248">
      <w:pPr>
        <w:rPr>
          <w:rFonts w:ascii="Times" w:eastAsia="바탕" w:hAnsi="Times" w:cs="Times"/>
          <w:lang w:eastAsia="ko-KR"/>
        </w:rPr>
      </w:pPr>
      <w:r>
        <w:rPr>
          <w:rFonts w:ascii="Times" w:eastAsia="바탕" w:hAnsi="Times" w:cs="Times" w:hint="eastAsia"/>
          <w:lang w:eastAsia="ko-KR"/>
        </w:rPr>
        <w:t>T</w:t>
      </w:r>
      <w:r>
        <w:rPr>
          <w:rFonts w:ascii="Times" w:eastAsia="바탕" w:hAnsi="Times" w:cs="Times"/>
          <w:lang w:eastAsia="ko-KR"/>
        </w:rPr>
        <w:t xml:space="preserve">he ON-OFF operation of NCR-Fwd on </w:t>
      </w:r>
      <w:r w:rsidR="00D21F27" w:rsidRPr="00D21F27">
        <w:rPr>
          <w:rFonts w:ascii="Times" w:eastAsia="바탕" w:hAnsi="Times" w:cs="Times"/>
          <w:lang w:eastAsia="ko-KR"/>
        </w:rPr>
        <w:t>resources where SSB(s) is/are transmitted</w:t>
      </w:r>
      <w:r w:rsidR="00D21F27">
        <w:rPr>
          <w:rFonts w:ascii="Times" w:eastAsia="바탕" w:hAnsi="Times" w:cs="Times"/>
          <w:lang w:eastAsia="ko-KR"/>
        </w:rPr>
        <w:t xml:space="preserve"> </w:t>
      </w:r>
      <w:r>
        <w:rPr>
          <w:rFonts w:ascii="Times" w:eastAsia="바탕" w:hAnsi="Times" w:cs="Times"/>
          <w:lang w:eastAsia="ko-KR"/>
        </w:rPr>
        <w:t>was discussed in the previous meeting. As mentioned in the section 3.1, t</w:t>
      </w:r>
      <w:r w:rsidRPr="004F7B4B">
        <w:rPr>
          <w:rFonts w:ascii="Times" w:eastAsia="바탕" w:hAnsi="Times" w:cs="Times"/>
          <w:lang w:eastAsia="ko-KR"/>
        </w:rPr>
        <w:t xml:space="preserve">he NCR-Fwd needs to </w:t>
      </w:r>
      <w:r w:rsidR="00D21F27">
        <w:rPr>
          <w:rFonts w:ascii="Times" w:eastAsia="바탕" w:hAnsi="Times" w:cs="Times"/>
          <w:lang w:eastAsia="ko-KR"/>
        </w:rPr>
        <w:t xml:space="preserve">be </w:t>
      </w:r>
      <w:r w:rsidRPr="004F7B4B">
        <w:rPr>
          <w:rFonts w:ascii="Times" w:eastAsia="바탕" w:hAnsi="Times" w:cs="Times"/>
          <w:lang w:eastAsia="ko-KR"/>
        </w:rPr>
        <w:t>perform</w:t>
      </w:r>
      <w:r w:rsidR="00D21F27">
        <w:rPr>
          <w:rFonts w:ascii="Times" w:eastAsia="바탕" w:hAnsi="Times" w:cs="Times"/>
          <w:lang w:eastAsia="ko-KR"/>
        </w:rPr>
        <w:t>ed</w:t>
      </w:r>
      <w:r w:rsidRPr="004F7B4B">
        <w:rPr>
          <w:rFonts w:ascii="Times" w:eastAsia="바탕" w:hAnsi="Times" w:cs="Times"/>
          <w:lang w:eastAsia="ko-KR"/>
        </w:rPr>
        <w:t xml:space="preserve"> forwarding</w:t>
      </w:r>
      <w:r>
        <w:rPr>
          <w:rFonts w:ascii="Times" w:eastAsia="바탕" w:hAnsi="Times" w:cs="Times"/>
          <w:lang w:eastAsia="ko-KR"/>
        </w:rPr>
        <w:t xml:space="preserve"> operation</w:t>
      </w:r>
      <w:r w:rsidRPr="004F7B4B">
        <w:rPr>
          <w:rFonts w:ascii="Times" w:eastAsia="바탕" w:hAnsi="Times" w:cs="Times"/>
          <w:lang w:eastAsia="ko-KR"/>
        </w:rPr>
        <w:t xml:space="preserve"> only for some SSB indices among </w:t>
      </w:r>
      <w:r>
        <w:rPr>
          <w:rFonts w:ascii="Times" w:eastAsia="바탕" w:hAnsi="Times" w:cs="Times"/>
          <w:lang w:eastAsia="ko-KR"/>
        </w:rPr>
        <w:t xml:space="preserve">all </w:t>
      </w:r>
      <w:r w:rsidRPr="004F7B4B">
        <w:rPr>
          <w:rFonts w:ascii="Times" w:eastAsia="바탕" w:hAnsi="Times" w:cs="Times"/>
          <w:lang w:eastAsia="ko-KR"/>
        </w:rPr>
        <w:t xml:space="preserve">SSBs transmitted by the gNB, and to operate as OFF </w:t>
      </w:r>
      <w:r>
        <w:rPr>
          <w:rFonts w:ascii="Times" w:eastAsia="바탕" w:hAnsi="Times" w:cs="Times"/>
          <w:lang w:eastAsia="ko-KR"/>
        </w:rPr>
        <w:t>o</w:t>
      </w:r>
      <w:r w:rsidRPr="004F7B4B">
        <w:rPr>
          <w:rFonts w:ascii="Times" w:eastAsia="바탕" w:hAnsi="Times" w:cs="Times"/>
          <w:lang w:eastAsia="ko-KR"/>
        </w:rPr>
        <w:t xml:space="preserve">n the time resource </w:t>
      </w:r>
      <w:r>
        <w:rPr>
          <w:rFonts w:ascii="Times" w:eastAsia="바탕" w:hAnsi="Times" w:cs="Times"/>
          <w:lang w:eastAsia="ko-KR"/>
        </w:rPr>
        <w:t>where</w:t>
      </w:r>
      <w:r w:rsidRPr="004F7B4B">
        <w:rPr>
          <w:rFonts w:ascii="Times" w:eastAsia="바탕" w:hAnsi="Times" w:cs="Times"/>
          <w:lang w:eastAsia="ko-KR"/>
        </w:rPr>
        <w:t xml:space="preserve"> the remaining SSB indexes are transmitted. Considering this, it is not appropriate for the NCR-Fwd to </w:t>
      </w:r>
      <w:r>
        <w:rPr>
          <w:rFonts w:ascii="Times" w:eastAsia="바탕" w:hAnsi="Times" w:cs="Times"/>
          <w:lang w:eastAsia="ko-KR"/>
        </w:rPr>
        <w:t>operate always as ON on</w:t>
      </w:r>
      <w:r w:rsidRPr="004F7B4B">
        <w:rPr>
          <w:rFonts w:ascii="Times" w:eastAsia="바탕" w:hAnsi="Times" w:cs="Times"/>
          <w:lang w:eastAsia="ko-KR"/>
        </w:rPr>
        <w:t xml:space="preserve"> time resources </w:t>
      </w:r>
      <w:r>
        <w:rPr>
          <w:rFonts w:ascii="Times" w:eastAsia="바탕" w:hAnsi="Times" w:cs="Times"/>
          <w:lang w:eastAsia="ko-KR"/>
        </w:rPr>
        <w:t>where SSBs are transmitted by gNB</w:t>
      </w:r>
      <w:r w:rsidRPr="004F7B4B">
        <w:rPr>
          <w:rFonts w:ascii="Times" w:eastAsia="바탕" w:hAnsi="Times" w:cs="Times"/>
          <w:lang w:eastAsia="ko-KR"/>
        </w:rPr>
        <w:t xml:space="preserve">. Instead, if the NCR-Fwd can determine </w:t>
      </w:r>
      <w:r>
        <w:rPr>
          <w:rFonts w:ascii="Times" w:eastAsia="바탕" w:hAnsi="Times" w:cs="Times"/>
          <w:lang w:eastAsia="ko-KR"/>
        </w:rPr>
        <w:t>whether the</w:t>
      </w:r>
      <w:r w:rsidRPr="004F7B4B">
        <w:rPr>
          <w:rFonts w:ascii="Times" w:eastAsia="바탕" w:hAnsi="Times" w:cs="Times"/>
          <w:lang w:eastAsia="ko-KR"/>
        </w:rPr>
        <w:t xml:space="preserve"> SSB </w:t>
      </w:r>
      <w:r>
        <w:rPr>
          <w:rFonts w:ascii="Times" w:eastAsia="바탕" w:hAnsi="Times" w:cs="Times"/>
          <w:lang w:eastAsia="ko-KR"/>
        </w:rPr>
        <w:t>is to be forwarded or not</w:t>
      </w:r>
      <w:r w:rsidRPr="004F7B4B">
        <w:rPr>
          <w:rFonts w:ascii="Times" w:eastAsia="바탕" w:hAnsi="Times" w:cs="Times"/>
          <w:lang w:eastAsia="ko-KR"/>
        </w:rPr>
        <w:t xml:space="preserve">, it can be determined </w:t>
      </w:r>
      <w:r>
        <w:rPr>
          <w:rFonts w:ascii="Times" w:eastAsia="바탕" w:hAnsi="Times" w:cs="Times"/>
          <w:lang w:eastAsia="ko-KR"/>
        </w:rPr>
        <w:t xml:space="preserve">by the NCR that NCR-Fwd operates as ON always on the time resource where SSB is forwarded by NCR-Fwd. </w:t>
      </w:r>
      <w:r w:rsidRPr="004F7B4B">
        <w:rPr>
          <w:rFonts w:ascii="Times" w:eastAsia="바탕" w:hAnsi="Times" w:cs="Times"/>
          <w:lang w:eastAsia="ko-KR"/>
        </w:rPr>
        <w:t>Alternatively,</w:t>
      </w:r>
      <w:r>
        <w:rPr>
          <w:rFonts w:ascii="Times" w:eastAsia="바탕" w:hAnsi="Times" w:cs="Times"/>
          <w:lang w:eastAsia="ko-KR"/>
        </w:rPr>
        <w:t xml:space="preserve"> it can be considered that</w:t>
      </w:r>
      <w:r w:rsidRPr="004F7B4B">
        <w:rPr>
          <w:rFonts w:ascii="Times" w:eastAsia="바탕" w:hAnsi="Times" w:cs="Times"/>
          <w:lang w:eastAsia="ko-KR"/>
        </w:rPr>
        <w:t xml:space="preserve"> the NCR-Fwd determin</w:t>
      </w:r>
      <w:r>
        <w:rPr>
          <w:rFonts w:ascii="Times" w:eastAsia="바탕" w:hAnsi="Times" w:cs="Times"/>
          <w:lang w:eastAsia="ko-KR"/>
        </w:rPr>
        <w:t>ing</w:t>
      </w:r>
      <w:r w:rsidRPr="004F7B4B">
        <w:rPr>
          <w:rFonts w:ascii="Times" w:eastAsia="바탕" w:hAnsi="Times" w:cs="Times"/>
          <w:lang w:eastAsia="ko-KR"/>
        </w:rPr>
        <w:t xml:space="preserve"> the ON-OFF operation according to the ON-OFF indication from the gNB even </w:t>
      </w:r>
      <w:r>
        <w:rPr>
          <w:rFonts w:ascii="Times" w:eastAsia="바탕" w:hAnsi="Times" w:cs="Times"/>
          <w:lang w:eastAsia="ko-KR"/>
        </w:rPr>
        <w:t>o</w:t>
      </w:r>
      <w:r w:rsidRPr="004F7B4B">
        <w:rPr>
          <w:rFonts w:ascii="Times" w:eastAsia="바탕" w:hAnsi="Times" w:cs="Times"/>
          <w:lang w:eastAsia="ko-KR"/>
        </w:rPr>
        <w:t xml:space="preserve">n the time resource </w:t>
      </w:r>
      <w:r>
        <w:rPr>
          <w:rFonts w:ascii="Times" w:eastAsia="바탕" w:hAnsi="Times" w:cs="Times"/>
          <w:lang w:eastAsia="ko-KR"/>
        </w:rPr>
        <w:t>where</w:t>
      </w:r>
      <w:r w:rsidRPr="004F7B4B">
        <w:rPr>
          <w:rFonts w:ascii="Times" w:eastAsia="바탕" w:hAnsi="Times" w:cs="Times"/>
          <w:lang w:eastAsia="ko-KR"/>
        </w:rPr>
        <w:t xml:space="preserve"> SSB is transmitted.</w:t>
      </w:r>
    </w:p>
    <w:p w14:paraId="34BA6E94" w14:textId="2DA3B8CE" w:rsidR="001B3AAC" w:rsidRDefault="001B3AAC" w:rsidP="00A06407">
      <w:pPr>
        <w:rPr>
          <w:b/>
          <w:i/>
          <w:lang w:val="en-US" w:eastAsia="ko-KR"/>
        </w:rPr>
      </w:pPr>
    </w:p>
    <w:p w14:paraId="2082ABAA" w14:textId="383AF5DB" w:rsidR="009D5B96" w:rsidRDefault="00430BCC" w:rsidP="00430BCC">
      <w:pPr>
        <w:rPr>
          <w:rFonts w:eastAsia="바탕체"/>
          <w:b/>
          <w:i/>
          <w:lang w:val="en-US" w:eastAsia="ko-KR"/>
        </w:rPr>
      </w:pPr>
      <w:r w:rsidRPr="009029F8">
        <w:rPr>
          <w:rFonts w:eastAsia="바탕체" w:hint="eastAsia"/>
          <w:b/>
          <w:i/>
          <w:lang w:val="en-US" w:eastAsia="ko-KR"/>
        </w:rPr>
        <w:t xml:space="preserve">Proposal </w:t>
      </w:r>
      <w:r w:rsidR="008864E1">
        <w:rPr>
          <w:rFonts w:eastAsia="바탕체"/>
          <w:b/>
          <w:i/>
          <w:lang w:val="en-US" w:eastAsia="ko-KR"/>
        </w:rPr>
        <w:t>4</w:t>
      </w:r>
      <w:r w:rsidRPr="009029F8">
        <w:rPr>
          <w:rFonts w:eastAsia="바탕체" w:hint="eastAsia"/>
          <w:b/>
          <w:i/>
          <w:lang w:val="en-US" w:eastAsia="ko-KR"/>
        </w:rPr>
        <w:t>:</w:t>
      </w:r>
      <w:r w:rsidR="001C4C36">
        <w:rPr>
          <w:rFonts w:eastAsia="바탕체" w:hint="eastAsia"/>
          <w:b/>
          <w:i/>
          <w:lang w:val="en-US" w:eastAsia="ko-KR"/>
        </w:rPr>
        <w:t xml:space="preserve"> </w:t>
      </w:r>
      <w:r w:rsidR="009D5B96">
        <w:rPr>
          <w:rFonts w:eastAsia="바탕체"/>
          <w:b/>
          <w:i/>
          <w:lang w:val="en-US" w:eastAsia="ko-KR"/>
        </w:rPr>
        <w:t>It is not desirable that NCR-Fwd operates as ON on the time resource for SSB transmission.</w:t>
      </w:r>
    </w:p>
    <w:p w14:paraId="3D90DB43" w14:textId="77777777" w:rsidR="000911B5" w:rsidRPr="00BC6B61" w:rsidRDefault="000911B5" w:rsidP="004C1A0A">
      <w:pPr>
        <w:rPr>
          <w:lang w:eastAsia="ko-KR"/>
        </w:rPr>
      </w:pPr>
    </w:p>
    <w:p w14:paraId="7E1BC7DF" w14:textId="081EB4AE" w:rsidR="004C1A0A" w:rsidRPr="004459FC" w:rsidRDefault="004C1A0A" w:rsidP="004459FC">
      <w:pPr>
        <w:pStyle w:val="2"/>
        <w:rPr>
          <w:rFonts w:cs="Arial"/>
          <w:szCs w:val="28"/>
        </w:rPr>
      </w:pPr>
      <w:r w:rsidRPr="004459FC">
        <w:rPr>
          <w:rFonts w:cs="Arial"/>
          <w:szCs w:val="28"/>
        </w:rPr>
        <w:t>Power control information</w:t>
      </w:r>
    </w:p>
    <w:p w14:paraId="069BD35E" w14:textId="77777777" w:rsidR="00DD0248" w:rsidRDefault="00DD0248" w:rsidP="00DD0248">
      <w:pPr>
        <w:rPr>
          <w:rFonts w:eastAsia="바탕"/>
          <w:lang w:val="en-US" w:eastAsia="ko-KR"/>
        </w:rPr>
      </w:pPr>
      <w:r>
        <w:rPr>
          <w:rFonts w:eastAsia="바탕" w:hint="eastAsia"/>
          <w:lang w:val="en-US" w:eastAsia="ko-KR"/>
        </w:rPr>
        <w:t>In this section, considerable points</w:t>
      </w:r>
      <w:r>
        <w:rPr>
          <w:rFonts w:eastAsia="바탕"/>
          <w:lang w:val="en-US" w:eastAsia="ko-KR"/>
        </w:rPr>
        <w:t xml:space="preserve"> for supporting Tx power adaptation</w:t>
      </w:r>
      <w:r>
        <w:rPr>
          <w:rFonts w:eastAsia="바탕" w:hint="eastAsia"/>
          <w:lang w:val="en-US" w:eastAsia="ko-KR"/>
        </w:rPr>
        <w:t xml:space="preserve"> </w:t>
      </w:r>
      <w:r>
        <w:rPr>
          <w:rFonts w:eastAsia="바탕"/>
          <w:lang w:val="en-US" w:eastAsia="ko-KR"/>
        </w:rPr>
        <w:t>is discussed.</w:t>
      </w:r>
    </w:p>
    <w:p w14:paraId="21E7DBAE" w14:textId="77777777" w:rsidR="00304326" w:rsidRPr="00304326" w:rsidRDefault="00304326" w:rsidP="00747980">
      <w:pPr>
        <w:rPr>
          <w:rFonts w:eastAsia="바탕"/>
          <w:lang w:val="en-US" w:eastAsia="ko-KR"/>
        </w:rPr>
      </w:pPr>
    </w:p>
    <w:p w14:paraId="096D6F11" w14:textId="240080A4" w:rsidR="00304326" w:rsidRPr="00304326" w:rsidRDefault="00304326" w:rsidP="00747980">
      <w:pPr>
        <w:rPr>
          <w:rFonts w:eastAsia="바탕"/>
          <w:b/>
          <w:u w:val="single"/>
          <w:lang w:val="en-US" w:eastAsia="ko-KR"/>
        </w:rPr>
      </w:pPr>
      <w:r w:rsidRPr="00304326">
        <w:rPr>
          <w:rFonts w:eastAsia="바탕"/>
          <w:b/>
          <w:u w:val="single"/>
          <w:lang w:val="en-US" w:eastAsia="ko-KR"/>
        </w:rPr>
        <w:t xml:space="preserve">Beam specific power control </w:t>
      </w:r>
    </w:p>
    <w:p w14:paraId="3F9A7201" w14:textId="77777777" w:rsidR="00DD0248" w:rsidRDefault="00DD0248" w:rsidP="00DD0248">
      <w:pPr>
        <w:rPr>
          <w:rFonts w:eastAsia="바탕"/>
          <w:lang w:val="en-US" w:eastAsia="ko-KR"/>
        </w:rPr>
      </w:pPr>
      <w:r>
        <w:rPr>
          <w:rFonts w:eastAsia="바탕" w:hint="eastAsia"/>
          <w:lang w:val="en-US" w:eastAsia="ko-KR"/>
        </w:rPr>
        <w:t xml:space="preserve">Considering the real deployment scenario </w:t>
      </w:r>
      <w:r>
        <w:rPr>
          <w:rFonts w:eastAsia="바탕"/>
          <w:lang w:val="en-US" w:eastAsia="ko-KR"/>
        </w:rPr>
        <w:t xml:space="preserve">for a cell </w:t>
      </w:r>
      <w:r>
        <w:rPr>
          <w:rFonts w:eastAsia="바탕" w:hint="eastAsia"/>
          <w:lang w:val="en-US" w:eastAsia="ko-KR"/>
        </w:rPr>
        <w:t>such as complex</w:t>
      </w:r>
      <w:r>
        <w:rPr>
          <w:rFonts w:eastAsia="바탕"/>
          <w:lang w:val="en-US" w:eastAsia="ko-KR"/>
        </w:rPr>
        <w:t xml:space="preserve"> geometry and abundant blockage, the downlink coverage of NCR-Fwd can be different according to where the direction of beam is targeting for. In such case, it can be considered that applying different Tx power amplifying gain to each of downlink beam direction of NCR-Fwd. On the other hand, downlink coverage of NCR-Fwd can be different according to the beam direction of NCR-Fwd due to the difference of effective channels. In that case, applying different Tx power amplifying gain to each of downlink beam direction of NCR-Fwd can be considered to align coverage depending on the beam direction.</w:t>
      </w:r>
    </w:p>
    <w:p w14:paraId="23146556" w14:textId="77777777" w:rsidR="00DD0248" w:rsidRDefault="00DD0248" w:rsidP="00DD0248">
      <w:pPr>
        <w:rPr>
          <w:rFonts w:eastAsia="바탕"/>
          <w:lang w:val="en-US" w:eastAsia="ko-KR"/>
        </w:rPr>
      </w:pPr>
      <w:r>
        <w:rPr>
          <w:rFonts w:eastAsia="바탕"/>
          <w:lang w:val="en-US" w:eastAsia="ko-KR"/>
        </w:rPr>
        <w:t>The uplink Tx power for NCR-Fwd for forwarding operation can be different depending on the uplink</w:t>
      </w:r>
      <w:r w:rsidRPr="00304326">
        <w:rPr>
          <w:rFonts w:eastAsia="바탕" w:hint="eastAsia"/>
          <w:lang w:val="en-US" w:eastAsia="ko-KR"/>
        </w:rPr>
        <w:t xml:space="preserve"> beam </w:t>
      </w:r>
      <w:r>
        <w:rPr>
          <w:rFonts w:eastAsia="바탕"/>
          <w:lang w:val="en-US" w:eastAsia="ko-KR"/>
        </w:rPr>
        <w:t xml:space="preserve">direction of </w:t>
      </w:r>
      <w:r w:rsidRPr="00304326">
        <w:rPr>
          <w:rFonts w:eastAsia="바탕" w:hint="eastAsia"/>
          <w:lang w:val="en-US" w:eastAsia="ko-KR"/>
        </w:rPr>
        <w:t>backhaul link</w:t>
      </w:r>
      <w:r>
        <w:rPr>
          <w:rFonts w:eastAsia="바탕"/>
          <w:lang w:val="en-US" w:eastAsia="ko-KR"/>
        </w:rPr>
        <w:t xml:space="preserve"> to achieve similar coverage due to the different channel condition such as pathloss between gNB and NCR-Fwd according to uplink</w:t>
      </w:r>
      <w:r w:rsidRPr="00304326">
        <w:rPr>
          <w:rFonts w:eastAsia="바탕" w:hint="eastAsia"/>
          <w:lang w:val="en-US" w:eastAsia="ko-KR"/>
        </w:rPr>
        <w:t xml:space="preserve"> beam </w:t>
      </w:r>
      <w:r>
        <w:rPr>
          <w:rFonts w:eastAsia="바탕"/>
          <w:lang w:val="en-US" w:eastAsia="ko-KR"/>
        </w:rPr>
        <w:t xml:space="preserve">direction of </w:t>
      </w:r>
      <w:r w:rsidRPr="00304326">
        <w:rPr>
          <w:rFonts w:eastAsia="바탕" w:hint="eastAsia"/>
          <w:lang w:val="en-US" w:eastAsia="ko-KR"/>
        </w:rPr>
        <w:t>backhaul link</w:t>
      </w:r>
      <w:r>
        <w:rPr>
          <w:rFonts w:eastAsia="바탕"/>
          <w:lang w:val="en-US" w:eastAsia="ko-KR"/>
        </w:rPr>
        <w:t>. It needs to be considered in such case that different uplink Tx power, i.e., amplifying gain, depending on the uplink transmission direction of backhaul link for NCR-Fwd is applied.</w:t>
      </w:r>
    </w:p>
    <w:p w14:paraId="1D334510" w14:textId="5B4ABDF7" w:rsidR="009D5B96" w:rsidRDefault="009D5B96" w:rsidP="004D5CAB">
      <w:pPr>
        <w:rPr>
          <w:rFonts w:eastAsia="바탕"/>
          <w:lang w:val="en-US" w:eastAsia="ko-KR"/>
        </w:rPr>
      </w:pPr>
      <w:r>
        <w:rPr>
          <w:rFonts w:eastAsia="바탕" w:hint="eastAsia"/>
          <w:lang w:val="en-US" w:eastAsia="ko-KR"/>
        </w:rPr>
        <w:t xml:space="preserve">Therefore </w:t>
      </w:r>
      <w:r w:rsidR="003C4D19">
        <w:rPr>
          <w:rFonts w:eastAsia="바탕"/>
          <w:lang w:val="en-US" w:eastAsia="ko-KR"/>
        </w:rPr>
        <w:t>studying on applying different amplifying gain of NCR-Fwd for uplink Tx on backhaul link and downlink Tx on access link seems beneficial. For the indication of amplifying gain via side control information, the association of amplifying gain indication and the beam direction indication is necessary.</w:t>
      </w:r>
    </w:p>
    <w:p w14:paraId="2049A69C" w14:textId="77777777" w:rsidR="00304326" w:rsidRDefault="00304326" w:rsidP="00747980">
      <w:pPr>
        <w:rPr>
          <w:rFonts w:eastAsia="바탕"/>
          <w:lang w:val="en-US" w:eastAsia="ko-KR"/>
        </w:rPr>
      </w:pPr>
    </w:p>
    <w:p w14:paraId="57FA01AF" w14:textId="50C475F7" w:rsidR="003C4D19" w:rsidRDefault="002044D9" w:rsidP="002044D9">
      <w:pPr>
        <w:rPr>
          <w:rFonts w:eastAsia="바탕체"/>
          <w:b/>
          <w:i/>
          <w:lang w:val="en-US" w:eastAsia="ko-KR"/>
        </w:rPr>
      </w:pPr>
      <w:r w:rsidRPr="009029F8">
        <w:rPr>
          <w:rFonts w:eastAsia="바탕체" w:hint="eastAsia"/>
          <w:b/>
          <w:i/>
          <w:lang w:val="en-US" w:eastAsia="ko-KR"/>
        </w:rPr>
        <w:t xml:space="preserve">Proposal </w:t>
      </w:r>
      <w:r w:rsidR="008864E1">
        <w:rPr>
          <w:rFonts w:eastAsia="바탕체"/>
          <w:b/>
          <w:i/>
          <w:lang w:val="en-US" w:eastAsia="ko-KR"/>
        </w:rPr>
        <w:t>5</w:t>
      </w:r>
      <w:r w:rsidRPr="009029F8">
        <w:rPr>
          <w:rFonts w:eastAsia="바탕체" w:hint="eastAsia"/>
          <w:b/>
          <w:i/>
          <w:lang w:val="en-US" w:eastAsia="ko-KR"/>
        </w:rPr>
        <w:t>:</w:t>
      </w:r>
      <w:r w:rsidR="003C4D19">
        <w:rPr>
          <w:rFonts w:eastAsia="바탕체"/>
          <w:b/>
          <w:i/>
          <w:lang w:val="en-US" w:eastAsia="ko-KR"/>
        </w:rPr>
        <w:t xml:space="preserve"> If transmit power control of NCR-Fwd is supported, applying different amplifying gain depending on the beam direction is necessary for both uplink transmission on backhaul link and downlink transmission on access link.</w:t>
      </w:r>
    </w:p>
    <w:p w14:paraId="55EE4B1B" w14:textId="77777777" w:rsidR="002044D9" w:rsidRDefault="002044D9" w:rsidP="00747980">
      <w:pPr>
        <w:rPr>
          <w:rFonts w:eastAsia="바탕"/>
          <w:lang w:val="en-US" w:eastAsia="ko-KR"/>
        </w:rPr>
      </w:pPr>
    </w:p>
    <w:p w14:paraId="49033D68" w14:textId="77777777" w:rsidR="00AE121A" w:rsidRDefault="009E163B" w:rsidP="00747980">
      <w:pPr>
        <w:rPr>
          <w:rFonts w:eastAsia="바탕"/>
          <w:b/>
          <w:u w:val="single"/>
          <w:lang w:val="en-US" w:eastAsia="ko-KR"/>
        </w:rPr>
      </w:pPr>
      <w:r>
        <w:rPr>
          <w:rFonts w:eastAsia="바탕"/>
          <w:b/>
          <w:u w:val="single"/>
          <w:lang w:val="en-US" w:eastAsia="ko-KR"/>
        </w:rPr>
        <w:t>Semi-static</w:t>
      </w:r>
      <w:r w:rsidR="00AE121A">
        <w:rPr>
          <w:rFonts w:eastAsia="바탕"/>
          <w:b/>
          <w:u w:val="single"/>
          <w:lang w:val="en-US" w:eastAsia="ko-KR"/>
        </w:rPr>
        <w:t>/dynamic indication of</w:t>
      </w:r>
      <w:r>
        <w:rPr>
          <w:rFonts w:eastAsia="바탕"/>
          <w:b/>
          <w:u w:val="single"/>
          <w:lang w:val="en-US" w:eastAsia="ko-KR"/>
        </w:rPr>
        <w:t xml:space="preserve"> </w:t>
      </w:r>
      <w:r w:rsidR="00AE121A">
        <w:rPr>
          <w:rFonts w:eastAsia="바탕"/>
          <w:b/>
          <w:u w:val="single"/>
          <w:lang w:val="en-US" w:eastAsia="ko-KR"/>
        </w:rPr>
        <w:t>amplifying gain</w:t>
      </w:r>
    </w:p>
    <w:p w14:paraId="1BE884FF" w14:textId="77777777" w:rsidR="00DD0248" w:rsidRDefault="00DD0248" w:rsidP="00DD0248">
      <w:pPr>
        <w:rPr>
          <w:rFonts w:eastAsia="바탕"/>
          <w:lang w:val="en-US" w:eastAsia="ko-KR"/>
        </w:rPr>
      </w:pPr>
      <w:r>
        <w:rPr>
          <w:rFonts w:eastAsia="바탕" w:hint="eastAsia"/>
          <w:lang w:val="en-US" w:eastAsia="ko-KR"/>
        </w:rPr>
        <w:t xml:space="preserve">Due to the stationary characteristic of NCR, it is natural that amplifying gain </w:t>
      </w:r>
      <w:r>
        <w:rPr>
          <w:rFonts w:eastAsia="바탕"/>
          <w:lang w:val="en-US" w:eastAsia="ko-KR"/>
        </w:rPr>
        <w:t xml:space="preserve">for NCR </w:t>
      </w:r>
      <w:r>
        <w:rPr>
          <w:rFonts w:eastAsia="바탕" w:hint="eastAsia"/>
          <w:lang w:val="en-US" w:eastAsia="ko-KR"/>
        </w:rPr>
        <w:t xml:space="preserve">transmission </w:t>
      </w:r>
      <w:r>
        <w:rPr>
          <w:rFonts w:eastAsia="바탕"/>
          <w:lang w:val="en-US" w:eastAsia="ko-KR"/>
        </w:rPr>
        <w:t>is not expected to be changed frequently for maintaining appropriate coverage of NCR. Therefore determining the amplifying gain of NCR-Fwd in static or semi-static manner is desirable.</w:t>
      </w:r>
    </w:p>
    <w:p w14:paraId="4242E23C" w14:textId="77777777" w:rsidR="00DD0248" w:rsidRDefault="00DD0248" w:rsidP="00DD0248">
      <w:pPr>
        <w:rPr>
          <w:rFonts w:eastAsia="바탕"/>
          <w:lang w:val="en-US" w:eastAsia="ko-KR"/>
        </w:rPr>
      </w:pPr>
      <w:r>
        <w:rPr>
          <w:rFonts w:eastAsia="바탕" w:hint="eastAsia"/>
          <w:lang w:val="en-US" w:eastAsia="ko-KR"/>
        </w:rPr>
        <w:t>Besides the maintaining coverage perspective, it should be noted that the signal forwarded by NCR-Fwd can cause interference to other nodes in the network.</w:t>
      </w:r>
      <w:r>
        <w:rPr>
          <w:rFonts w:eastAsia="바탕"/>
          <w:lang w:val="en-US" w:eastAsia="ko-KR"/>
        </w:rPr>
        <w:t xml:space="preserve"> The presence of victim UE or the received interference level in victim UE’s point of view can be different depending on the time resource where NCR-Fwd is forwarding downlink on the access link. Accordingly the downlink power adjustment of NCR-Fwd can be considered in accordance with the presence of victim UE or the level of interference that victim UE is going through. For </w:t>
      </w:r>
      <w:r>
        <w:rPr>
          <w:rFonts w:eastAsia="바탕"/>
          <w:lang w:val="en-US" w:eastAsia="ko-KR"/>
        </w:rPr>
        <w:lastRenderedPageBreak/>
        <w:t>example, the downlink transmit power of NCR-Fwd can be lowered when the interference due to NCR-Fwd is significant, or the NCR-Fwd can transmit with high power when the interference due to NCR-Fwd is negligible. Same principle can be applied for the uplink transmission of NCR-Fwd on backhaul link, i.e., transmit power adjustment according to interference level or presence of victim UE. To be specific, the uplink transmit power of NCR-Fwd on backhaul link should be adjusted according to the interference to uplink transmission of other UE in the cell.</w:t>
      </w:r>
    </w:p>
    <w:p w14:paraId="1AEDE919" w14:textId="77777777" w:rsidR="00DD0248" w:rsidRDefault="00DD0248" w:rsidP="00DD0248">
      <w:pPr>
        <w:rPr>
          <w:rFonts w:eastAsia="바탕"/>
          <w:lang w:val="en-US" w:eastAsia="ko-KR"/>
        </w:rPr>
      </w:pPr>
      <w:r>
        <w:rPr>
          <w:rFonts w:eastAsia="바탕" w:hint="eastAsia"/>
          <w:lang w:val="en-US" w:eastAsia="ko-KR"/>
        </w:rPr>
        <w:t>As discussed above,</w:t>
      </w:r>
      <w:r>
        <w:rPr>
          <w:rFonts w:eastAsia="바탕"/>
          <w:lang w:val="en-US" w:eastAsia="ko-KR"/>
        </w:rPr>
        <w:t xml:space="preserve"> whether the UE affected by the interference due to the transmission of NCR-Fwd is present or not and the traffic of that UE changes dynamically. Therefore dynamic adjustment of amplifying gain of NCR-Fwd also should be considered.</w:t>
      </w:r>
    </w:p>
    <w:p w14:paraId="34141AA2" w14:textId="3CC6FB6E" w:rsidR="00DD0248" w:rsidRDefault="00DD0248" w:rsidP="00DD0248">
      <w:pPr>
        <w:rPr>
          <w:rFonts w:eastAsia="바탕"/>
          <w:lang w:val="en-US" w:eastAsia="ko-KR"/>
        </w:rPr>
      </w:pPr>
      <w:r>
        <w:rPr>
          <w:rFonts w:eastAsia="바탕"/>
          <w:lang w:val="en-US" w:eastAsia="ko-KR"/>
        </w:rPr>
        <w:t>In conclusion, as a candidate solution for power control of NCR, applying the default amplifying gain on uplink and downlink transmission</w:t>
      </w:r>
      <w:r w:rsidRPr="00C82A1B">
        <w:rPr>
          <w:rFonts w:eastAsia="바탕"/>
          <w:lang w:val="en-US" w:eastAsia="ko-KR"/>
        </w:rPr>
        <w:t xml:space="preserve"> </w:t>
      </w:r>
      <w:r>
        <w:rPr>
          <w:rFonts w:eastAsia="바탕"/>
          <w:lang w:val="en-US" w:eastAsia="ko-KR"/>
        </w:rPr>
        <w:t>of the NCR-Fwd for general condition, and adjusting the amplifying gain dynamically by offset for interference condition can be discussed.</w:t>
      </w:r>
      <w:r w:rsidR="003C4D19">
        <w:rPr>
          <w:rFonts w:eastAsia="바탕"/>
          <w:lang w:val="en-US" w:eastAsia="ko-KR"/>
        </w:rPr>
        <w:t xml:space="preserve"> For this, the amplifying gain of NCR-Fwd is indicated semi-statically, and the offset of the configured amplifying gain can be indicated dynamically. Specifically, there are certain signal/channels that the transmit power should not be changed, i.e., the UE assumes constant power on the specific signal/channels, the semi-static/dynamic amplifying gain should be indicated according to the signal/channels. For example, on the time resources that cell-specific signal/channel can be transmitted, amplifying gain is indicated semi-statically, and only on the time resources other that those signal/channels, dynamic amplifying gain can be </w:t>
      </w:r>
      <w:r w:rsidR="00D21F27">
        <w:rPr>
          <w:rFonts w:eastAsia="바탕"/>
          <w:lang w:val="en-US" w:eastAsia="ko-KR"/>
        </w:rPr>
        <w:t>indicated</w:t>
      </w:r>
      <w:r w:rsidR="003C4D19">
        <w:rPr>
          <w:rFonts w:eastAsia="바탕"/>
          <w:lang w:val="en-US" w:eastAsia="ko-KR"/>
        </w:rPr>
        <w:t>.</w:t>
      </w:r>
    </w:p>
    <w:p w14:paraId="6C7AA92F" w14:textId="77777777" w:rsidR="00817968" w:rsidRDefault="00817968" w:rsidP="00D51D51">
      <w:pPr>
        <w:rPr>
          <w:lang w:val="en-US" w:eastAsia="ko-KR"/>
        </w:rPr>
      </w:pPr>
    </w:p>
    <w:p w14:paraId="12DC72B1" w14:textId="3114A05F" w:rsidR="002044D9" w:rsidRPr="003C4D19" w:rsidRDefault="002044D9" w:rsidP="002044D9">
      <w:pPr>
        <w:rPr>
          <w:rFonts w:eastAsia="바탕체"/>
          <w:b/>
          <w:i/>
          <w:lang w:val="en-US" w:eastAsia="ko-KR"/>
        </w:rPr>
      </w:pPr>
      <w:r w:rsidRPr="009029F8">
        <w:rPr>
          <w:rFonts w:eastAsia="바탕체" w:hint="eastAsia"/>
          <w:b/>
          <w:i/>
          <w:lang w:val="en-US" w:eastAsia="ko-KR"/>
        </w:rPr>
        <w:t xml:space="preserve">Proposal </w:t>
      </w:r>
      <w:r w:rsidR="008864E1">
        <w:rPr>
          <w:rFonts w:eastAsia="바탕체"/>
          <w:b/>
          <w:i/>
          <w:lang w:val="en-US" w:eastAsia="ko-KR"/>
        </w:rPr>
        <w:t>6</w:t>
      </w:r>
      <w:r w:rsidRPr="009029F8">
        <w:rPr>
          <w:rFonts w:eastAsia="바탕체" w:hint="eastAsia"/>
          <w:b/>
          <w:i/>
          <w:lang w:val="en-US" w:eastAsia="ko-KR"/>
        </w:rPr>
        <w:t>:</w:t>
      </w:r>
      <w:r w:rsidR="00F813B6">
        <w:rPr>
          <w:rFonts w:eastAsia="바탕체"/>
          <w:b/>
          <w:i/>
          <w:lang w:val="en-US" w:eastAsia="ko-KR"/>
        </w:rPr>
        <w:t xml:space="preserve"> </w:t>
      </w:r>
      <w:r w:rsidR="003C4D19">
        <w:rPr>
          <w:rFonts w:eastAsia="바탕체"/>
          <w:b/>
          <w:i/>
          <w:lang w:val="en-US" w:eastAsia="ko-KR"/>
        </w:rPr>
        <w:t>If transmit power control of NCR-Fwd is supported, both of semi-static and dynamic amplifying gain indication needs to be considered.</w:t>
      </w:r>
    </w:p>
    <w:p w14:paraId="4B90F38E" w14:textId="17B6CD7D" w:rsidR="002044D9" w:rsidRDefault="002044D9" w:rsidP="00D51D51">
      <w:pPr>
        <w:rPr>
          <w:lang w:val="en-US" w:eastAsia="ko-KR"/>
        </w:rPr>
      </w:pPr>
    </w:p>
    <w:p w14:paraId="2891AD7A" w14:textId="16B87623" w:rsidR="00C11943" w:rsidRPr="00C11943" w:rsidRDefault="00C11943" w:rsidP="00C11943">
      <w:pPr>
        <w:pStyle w:val="1"/>
      </w:pPr>
      <w:r w:rsidRPr="00C11943">
        <w:t>Multi-carrier operation</w:t>
      </w:r>
    </w:p>
    <w:p w14:paraId="08ADC51E" w14:textId="145C00CC" w:rsidR="00DD0248" w:rsidRDefault="006930CF" w:rsidP="003A50E4">
      <w:pPr>
        <w:rPr>
          <w:rFonts w:eastAsia="바탕체"/>
          <w:lang w:val="en-US" w:eastAsia="ko-KR"/>
        </w:rPr>
      </w:pPr>
      <w:r>
        <w:rPr>
          <w:rFonts w:eastAsia="바탕체"/>
          <w:lang w:val="en-US" w:eastAsia="ko-KR"/>
        </w:rPr>
        <w:t xml:space="preserve">In </w:t>
      </w:r>
      <w:r>
        <w:rPr>
          <w:rFonts w:eastAsia="바탕체" w:hint="eastAsia"/>
          <w:lang w:val="en-US" w:eastAsia="ko-KR"/>
        </w:rPr>
        <w:t>RAN1#109-e</w:t>
      </w:r>
      <w:r>
        <w:rPr>
          <w:rFonts w:eastAsia="바탕체"/>
          <w:lang w:val="en-US" w:eastAsia="ko-KR"/>
        </w:rPr>
        <w:t xml:space="preserve"> meeting, it was assumed that </w:t>
      </w:r>
      <w:r>
        <w:rPr>
          <w:rFonts w:ascii="Times" w:eastAsia="바탕" w:hAnsi="Times" w:cs="Times"/>
          <w:bCs/>
        </w:rPr>
        <w:t>a</w:t>
      </w:r>
      <w:r w:rsidRPr="00246536">
        <w:rPr>
          <w:rFonts w:ascii="Times" w:eastAsia="바탕" w:hAnsi="Times" w:cs="Times"/>
          <w:bCs/>
        </w:rPr>
        <w:t>t least one of the NCR-MT’s carrier(s) should be within the set of carriers forwarded by the NCR-Fwd in same frequency range</w:t>
      </w:r>
      <w:r>
        <w:rPr>
          <w:rFonts w:ascii="Times" w:eastAsia="바탕" w:hAnsi="Times" w:cs="Times"/>
          <w:bCs/>
        </w:rPr>
        <w:t xml:space="preserve">. Also, it was prioritized </w:t>
      </w:r>
      <w:r>
        <w:rPr>
          <w:rFonts w:ascii="Times" w:eastAsia="바탕" w:hAnsi="Times" w:cs="Times"/>
          <w:bCs/>
          <w:lang w:eastAsia="ko-KR"/>
        </w:rPr>
        <w:t>to study the NCR-MT and NCR-Fwd operation in the same carrier [2]. In RAN#96, it was agreed to focus on in-band operation of NCR-MT and NCR-Fwd for NCR study</w:t>
      </w:r>
      <w:r w:rsidR="00C11943">
        <w:rPr>
          <w:rFonts w:ascii="Times" w:eastAsia="바탕" w:hAnsi="Times" w:cs="Times"/>
          <w:bCs/>
          <w:lang w:eastAsia="ko-KR"/>
        </w:rPr>
        <w:t xml:space="preserve"> [3]</w:t>
      </w:r>
      <w:r>
        <w:rPr>
          <w:rFonts w:ascii="Times" w:eastAsia="바탕" w:hAnsi="Times" w:cs="Times"/>
          <w:bCs/>
          <w:lang w:eastAsia="ko-KR"/>
        </w:rPr>
        <w:t xml:space="preserve">. However, it is natural for NCR-Fwd to be operated based on multi-carrier considering when it is being served by gNB with multi-carrier. Detailed description is given in our companion contribution. </w:t>
      </w:r>
      <w:r w:rsidRPr="00BA4C87">
        <w:rPr>
          <w:rFonts w:ascii="Times" w:eastAsia="바탕" w:hAnsi="Times" w:cs="Times"/>
          <w:bCs/>
          <w:lang w:eastAsia="ko-KR"/>
        </w:rPr>
        <w:t>At least one of the NCR-MT’s carrier(s) should be within the set of carriers forwarded by the NCR-Fwd in the same frequency band.</w:t>
      </w:r>
      <w:r>
        <w:rPr>
          <w:rFonts w:ascii="Times" w:eastAsia="바탕" w:hAnsi="Times" w:cs="Times"/>
          <w:bCs/>
          <w:lang w:eastAsia="ko-KR"/>
        </w:rPr>
        <w:t xml:space="preserve"> </w:t>
      </w:r>
      <w:r w:rsidR="00FF15D6">
        <w:rPr>
          <w:rFonts w:ascii="Times" w:eastAsia="바탕" w:hAnsi="Times" w:cs="Times"/>
          <w:bCs/>
          <w:lang w:eastAsia="ko-KR"/>
        </w:rPr>
        <w:t>Therefore</w:t>
      </w:r>
      <w:r>
        <w:rPr>
          <w:rFonts w:ascii="Times" w:eastAsia="바탕" w:hAnsi="Times" w:cs="Times" w:hint="eastAsia"/>
          <w:bCs/>
          <w:lang w:eastAsia="ko-KR"/>
        </w:rPr>
        <w:t>,</w:t>
      </w:r>
      <w:r>
        <w:rPr>
          <w:rFonts w:ascii="Times" w:eastAsia="바탕" w:hAnsi="Times" w:cs="Times"/>
          <w:bCs/>
          <w:lang w:eastAsia="ko-KR"/>
        </w:rPr>
        <w:t xml:space="preserve"> </w:t>
      </w:r>
      <w:r w:rsidR="00FF15D6">
        <w:rPr>
          <w:rFonts w:ascii="Times" w:eastAsia="바탕" w:hAnsi="Times" w:cs="Times"/>
          <w:bCs/>
          <w:lang w:eastAsia="ko-KR"/>
        </w:rPr>
        <w:t xml:space="preserve">when discussing </w:t>
      </w:r>
      <w:r>
        <w:rPr>
          <w:rFonts w:ascii="Times" w:eastAsia="바탕" w:hAnsi="Times" w:cs="Times"/>
          <w:bCs/>
          <w:lang w:eastAsia="ko-KR"/>
        </w:rPr>
        <w:t>L1/L2 signalling for side control information</w:t>
      </w:r>
      <w:r>
        <w:rPr>
          <w:rFonts w:ascii="Times" w:eastAsia="바탕" w:hAnsi="Times" w:cs="Times" w:hint="eastAsia"/>
          <w:bCs/>
          <w:lang w:eastAsia="ko-KR"/>
        </w:rPr>
        <w:t>,</w:t>
      </w:r>
      <w:r>
        <w:rPr>
          <w:rFonts w:ascii="Times" w:eastAsia="바탕" w:hAnsi="Times" w:cs="Times"/>
          <w:bCs/>
          <w:lang w:eastAsia="ko-KR"/>
        </w:rPr>
        <w:t xml:space="preserve"> </w:t>
      </w:r>
      <w:r>
        <w:rPr>
          <w:rFonts w:ascii="Times" w:eastAsia="바탕" w:hAnsi="Times" w:cs="Times" w:hint="eastAsia"/>
          <w:bCs/>
          <w:lang w:eastAsia="ko-KR"/>
        </w:rPr>
        <w:t>multi-carrier operation</w:t>
      </w:r>
      <w:r w:rsidR="00FF15D6">
        <w:rPr>
          <w:rFonts w:ascii="Times" w:eastAsia="바탕" w:hAnsi="Times" w:cs="Times"/>
          <w:bCs/>
          <w:lang w:eastAsia="ko-KR"/>
        </w:rPr>
        <w:t xml:space="preserve"> of NCR should be kept</w:t>
      </w:r>
      <w:r>
        <w:rPr>
          <w:rFonts w:ascii="Times" w:eastAsia="바탕" w:hAnsi="Times" w:cs="Times" w:hint="eastAsia"/>
          <w:bCs/>
          <w:lang w:eastAsia="ko-KR"/>
        </w:rPr>
        <w:t>.</w:t>
      </w:r>
      <w:r>
        <w:rPr>
          <w:rFonts w:eastAsia="바탕체"/>
          <w:lang w:eastAsia="ko-KR"/>
        </w:rPr>
        <w:t xml:space="preserve"> </w:t>
      </w:r>
      <w:r w:rsidR="00DD0248">
        <w:rPr>
          <w:rFonts w:ascii="Times" w:eastAsia="바탕" w:hAnsi="Times" w:cs="Times"/>
          <w:bCs/>
          <w:lang w:eastAsia="ko-KR"/>
        </w:rPr>
        <w:t xml:space="preserve">That is, </w:t>
      </w:r>
      <w:r w:rsidR="00DD0248" w:rsidRPr="00A53384">
        <w:rPr>
          <w:rFonts w:ascii="Times" w:eastAsia="바탕" w:hAnsi="Times" w:cs="Times"/>
          <w:bCs/>
          <w:lang w:eastAsia="ko-KR"/>
        </w:rPr>
        <w:t xml:space="preserve">it </w:t>
      </w:r>
      <w:r w:rsidR="00DD0248">
        <w:rPr>
          <w:rFonts w:ascii="Times" w:eastAsia="바탕" w:hAnsi="Times" w:cs="Times"/>
          <w:bCs/>
          <w:lang w:eastAsia="ko-KR"/>
        </w:rPr>
        <w:t>needs</w:t>
      </w:r>
      <w:r w:rsidR="00DD0248" w:rsidRPr="00A53384">
        <w:rPr>
          <w:rFonts w:ascii="Times" w:eastAsia="바탕" w:hAnsi="Times" w:cs="Times"/>
          <w:bCs/>
          <w:lang w:eastAsia="ko-KR"/>
        </w:rPr>
        <w:t xml:space="preserve"> to </w:t>
      </w:r>
      <w:r w:rsidR="00DD0248">
        <w:rPr>
          <w:rFonts w:ascii="Times" w:eastAsia="바탕" w:hAnsi="Times" w:cs="Times"/>
          <w:bCs/>
          <w:lang w:eastAsia="ko-KR"/>
        </w:rPr>
        <w:t xml:space="preserve">be </w:t>
      </w:r>
      <w:r w:rsidR="00DD0248" w:rsidRPr="00A53384">
        <w:rPr>
          <w:rFonts w:ascii="Times" w:eastAsia="바탕" w:hAnsi="Times" w:cs="Times"/>
          <w:bCs/>
          <w:lang w:eastAsia="ko-KR"/>
        </w:rPr>
        <w:t>discuss</w:t>
      </w:r>
      <w:r w:rsidR="00DD0248">
        <w:rPr>
          <w:rFonts w:ascii="Times" w:eastAsia="바탕" w:hAnsi="Times" w:cs="Times"/>
          <w:bCs/>
          <w:lang w:eastAsia="ko-KR"/>
        </w:rPr>
        <w:t>ed</w:t>
      </w:r>
      <w:r w:rsidR="00DD0248" w:rsidRPr="00A53384">
        <w:rPr>
          <w:rFonts w:ascii="Times" w:eastAsia="바탕" w:hAnsi="Times" w:cs="Times"/>
          <w:bCs/>
          <w:lang w:eastAsia="ko-KR"/>
        </w:rPr>
        <w:t xml:space="preserve"> whether side control information for operation of NCR-Fwd in a </w:t>
      </w:r>
      <w:r w:rsidR="00DD0248">
        <w:rPr>
          <w:rFonts w:ascii="Times" w:eastAsia="바탕" w:hAnsi="Times" w:cs="Times"/>
          <w:bCs/>
          <w:lang w:eastAsia="ko-KR"/>
        </w:rPr>
        <w:t>certain</w:t>
      </w:r>
      <w:r w:rsidR="00DD0248" w:rsidRPr="00A53384">
        <w:rPr>
          <w:rFonts w:ascii="Times" w:eastAsia="바탕" w:hAnsi="Times" w:cs="Times"/>
          <w:bCs/>
          <w:lang w:eastAsia="ko-KR"/>
        </w:rPr>
        <w:t xml:space="preserve"> frequency band can be differently indicated</w:t>
      </w:r>
      <w:r w:rsidR="00DD0248">
        <w:rPr>
          <w:rFonts w:ascii="Times" w:eastAsia="바탕" w:hAnsi="Times" w:cs="Times"/>
          <w:bCs/>
          <w:lang w:eastAsia="ko-KR"/>
        </w:rPr>
        <w:t xml:space="preserve"> or commonly applied</w:t>
      </w:r>
      <w:r w:rsidR="00DD0248" w:rsidRPr="00A53384">
        <w:rPr>
          <w:rFonts w:ascii="Times" w:eastAsia="바탕" w:hAnsi="Times" w:cs="Times"/>
          <w:bCs/>
          <w:lang w:eastAsia="ko-KR"/>
        </w:rPr>
        <w:t xml:space="preserve"> for each carrier in which NCR-Fwd operates within the same frequency band. When the NCR-Fwd operates </w:t>
      </w:r>
      <w:r w:rsidR="00DD0248">
        <w:rPr>
          <w:rFonts w:ascii="Times" w:eastAsia="바탕" w:hAnsi="Times" w:cs="Times"/>
          <w:bCs/>
          <w:lang w:eastAsia="ko-KR"/>
        </w:rPr>
        <w:t xml:space="preserve">based on the </w:t>
      </w:r>
      <w:r w:rsidR="00DD0248" w:rsidRPr="00A53384">
        <w:rPr>
          <w:rFonts w:ascii="Times" w:eastAsia="바탕" w:hAnsi="Times" w:cs="Times"/>
          <w:bCs/>
          <w:lang w:eastAsia="ko-KR"/>
        </w:rPr>
        <w:t xml:space="preserve">multi-carrier, a receiving UE of a signal transmitted by forwarding for each carrier </w:t>
      </w:r>
      <w:r w:rsidR="00DD0248">
        <w:rPr>
          <w:rFonts w:ascii="Times" w:eastAsia="바탕" w:hAnsi="Times" w:cs="Times"/>
          <w:bCs/>
          <w:lang w:eastAsia="ko-KR"/>
        </w:rPr>
        <w:t>can</w:t>
      </w:r>
      <w:r w:rsidR="00DD0248" w:rsidRPr="00A53384">
        <w:rPr>
          <w:rFonts w:ascii="Times" w:eastAsia="바탕" w:hAnsi="Times" w:cs="Times"/>
          <w:bCs/>
          <w:lang w:eastAsia="ko-KR"/>
        </w:rPr>
        <w:t xml:space="preserve"> be different. In addition, the presence or absence of a signal/channel transmitted for each carrier </w:t>
      </w:r>
      <w:r w:rsidR="00DD0248">
        <w:rPr>
          <w:rFonts w:ascii="Times" w:eastAsia="바탕" w:hAnsi="Times" w:cs="Times"/>
          <w:bCs/>
          <w:lang w:eastAsia="ko-KR"/>
        </w:rPr>
        <w:t>can</w:t>
      </w:r>
      <w:r w:rsidR="00DD0248" w:rsidRPr="00A53384">
        <w:rPr>
          <w:rFonts w:ascii="Times" w:eastAsia="바탕" w:hAnsi="Times" w:cs="Times"/>
          <w:bCs/>
          <w:lang w:eastAsia="ko-KR"/>
        </w:rPr>
        <w:t xml:space="preserve"> be different. Considering th</w:t>
      </w:r>
      <w:r w:rsidR="00DD0248">
        <w:rPr>
          <w:rFonts w:ascii="Times" w:eastAsia="바탕" w:hAnsi="Times" w:cs="Times"/>
          <w:bCs/>
          <w:lang w:eastAsia="ko-KR"/>
        </w:rPr>
        <w:t>o</w:t>
      </w:r>
      <w:r w:rsidR="00DD0248" w:rsidRPr="00A53384">
        <w:rPr>
          <w:rFonts w:ascii="Times" w:eastAsia="바탕" w:hAnsi="Times" w:cs="Times"/>
          <w:bCs/>
          <w:lang w:eastAsia="ko-KR"/>
        </w:rPr>
        <w:t>s</w:t>
      </w:r>
      <w:r w:rsidR="00DD0248">
        <w:rPr>
          <w:rFonts w:ascii="Times" w:eastAsia="바탕" w:hAnsi="Times" w:cs="Times"/>
          <w:bCs/>
          <w:lang w:eastAsia="ko-KR"/>
        </w:rPr>
        <w:t>e</w:t>
      </w:r>
      <w:r w:rsidR="00DD0248" w:rsidRPr="00A53384">
        <w:rPr>
          <w:rFonts w:ascii="Times" w:eastAsia="바탕" w:hAnsi="Times" w:cs="Times"/>
          <w:bCs/>
          <w:lang w:eastAsia="ko-KR"/>
        </w:rPr>
        <w:t xml:space="preserve">, it </w:t>
      </w:r>
      <w:r w:rsidR="00DD0248">
        <w:rPr>
          <w:rFonts w:ascii="Times" w:eastAsia="바탕" w:hAnsi="Times" w:cs="Times"/>
          <w:bCs/>
          <w:lang w:eastAsia="ko-KR"/>
        </w:rPr>
        <w:t>will</w:t>
      </w:r>
      <w:r w:rsidR="00DD0248" w:rsidRPr="00A53384">
        <w:rPr>
          <w:rFonts w:ascii="Times" w:eastAsia="바탕" w:hAnsi="Times" w:cs="Times"/>
          <w:bCs/>
          <w:lang w:eastAsia="ko-KR"/>
        </w:rPr>
        <w:t xml:space="preserve"> be necessary </w:t>
      </w:r>
      <w:r w:rsidR="00DD0248">
        <w:rPr>
          <w:rFonts w:ascii="Times" w:eastAsia="바탕" w:hAnsi="Times" w:cs="Times"/>
          <w:bCs/>
          <w:lang w:eastAsia="ko-KR"/>
        </w:rPr>
        <w:t xml:space="preserve">for NCR </w:t>
      </w:r>
      <w:r w:rsidR="00DD0248" w:rsidRPr="00A53384">
        <w:rPr>
          <w:rFonts w:ascii="Times" w:eastAsia="바탕" w:hAnsi="Times" w:cs="Times"/>
          <w:bCs/>
          <w:lang w:eastAsia="ko-KR"/>
        </w:rPr>
        <w:t xml:space="preserve">to perform forwarding by independently applying beam information and ON-OFF information for each carrier. However, in order to support this operation, the implementation complexity is expected to </w:t>
      </w:r>
      <w:r w:rsidR="00DD0248">
        <w:rPr>
          <w:rFonts w:ascii="Times" w:eastAsia="바탕" w:hAnsi="Times" w:cs="Times"/>
          <w:bCs/>
          <w:lang w:eastAsia="ko-KR"/>
        </w:rPr>
        <w:t xml:space="preserve">be </w:t>
      </w:r>
      <w:r w:rsidR="00DD0248" w:rsidRPr="00A53384">
        <w:rPr>
          <w:rFonts w:ascii="Times" w:eastAsia="바탕" w:hAnsi="Times" w:cs="Times"/>
          <w:bCs/>
          <w:lang w:eastAsia="ko-KR"/>
        </w:rPr>
        <w:t>increase</w:t>
      </w:r>
      <w:r w:rsidR="00DD0248">
        <w:rPr>
          <w:rFonts w:ascii="Times" w:eastAsia="바탕" w:hAnsi="Times" w:cs="Times"/>
          <w:bCs/>
          <w:lang w:eastAsia="ko-KR"/>
        </w:rPr>
        <w:t>d</w:t>
      </w:r>
      <w:r w:rsidR="00DD0248" w:rsidRPr="00A53384">
        <w:rPr>
          <w:rFonts w:ascii="Times" w:eastAsia="바탕" w:hAnsi="Times" w:cs="Times"/>
          <w:bCs/>
          <w:lang w:eastAsia="ko-KR"/>
        </w:rPr>
        <w:t xml:space="preserve">. It is necessary to discuss the necessity and possibility of </w:t>
      </w:r>
      <w:r w:rsidR="00DD0248">
        <w:rPr>
          <w:rFonts w:ascii="Times" w:eastAsia="바탕" w:hAnsi="Times" w:cs="Times"/>
          <w:bCs/>
          <w:lang w:eastAsia="ko-KR"/>
        </w:rPr>
        <w:t>those operations</w:t>
      </w:r>
      <w:r w:rsidR="00DD0248" w:rsidRPr="00A53384">
        <w:rPr>
          <w:rFonts w:ascii="Times" w:eastAsia="바탕" w:hAnsi="Times" w:cs="Times"/>
          <w:bCs/>
          <w:lang w:eastAsia="ko-KR"/>
        </w:rPr>
        <w:t>.</w:t>
      </w:r>
    </w:p>
    <w:p w14:paraId="7BE74967" w14:textId="77777777" w:rsidR="006930CF" w:rsidRPr="00DD0248" w:rsidRDefault="006930CF" w:rsidP="006930CF">
      <w:pPr>
        <w:rPr>
          <w:rFonts w:eastAsia="바탕체"/>
          <w:lang w:val="en-US" w:eastAsia="ko-KR"/>
        </w:rPr>
      </w:pPr>
    </w:p>
    <w:p w14:paraId="000CBF17" w14:textId="160256E5" w:rsidR="003C4D19" w:rsidRDefault="006930CF" w:rsidP="006930CF">
      <w:pPr>
        <w:rPr>
          <w:rFonts w:eastAsia="바탕체"/>
          <w:b/>
          <w:i/>
          <w:lang w:val="en-US" w:eastAsia="ko-KR"/>
        </w:rPr>
      </w:pPr>
      <w:r>
        <w:rPr>
          <w:rFonts w:eastAsia="바탕체" w:hint="eastAsia"/>
          <w:b/>
          <w:i/>
          <w:lang w:val="en-US" w:eastAsia="ko-KR"/>
        </w:rPr>
        <w:t xml:space="preserve">Proposal </w:t>
      </w:r>
      <w:r w:rsidR="008864E1">
        <w:rPr>
          <w:rFonts w:eastAsia="바탕체"/>
          <w:b/>
          <w:i/>
          <w:lang w:val="en-US" w:eastAsia="ko-KR"/>
        </w:rPr>
        <w:t>7</w:t>
      </w:r>
      <w:r>
        <w:rPr>
          <w:rFonts w:eastAsia="바탕체" w:hint="eastAsia"/>
          <w:b/>
          <w:i/>
          <w:lang w:val="en-US" w:eastAsia="ko-KR"/>
        </w:rPr>
        <w:t xml:space="preserve">: </w:t>
      </w:r>
      <w:r w:rsidR="003C4D19">
        <w:rPr>
          <w:rFonts w:eastAsia="바탕체"/>
          <w:b/>
          <w:i/>
          <w:lang w:val="en-US" w:eastAsia="ko-KR"/>
        </w:rPr>
        <w:t>Study whether side control information is commonly applied for the multi-carriers within same f</w:t>
      </w:r>
      <w:r w:rsidR="008864E1">
        <w:rPr>
          <w:rFonts w:eastAsia="바탕체"/>
          <w:b/>
          <w:i/>
          <w:lang w:val="en-US" w:eastAsia="ko-KR"/>
        </w:rPr>
        <w:t>requency band or independently applied for multi-carriers.</w:t>
      </w:r>
    </w:p>
    <w:p w14:paraId="5AF602DC" w14:textId="77777777" w:rsidR="006930CF" w:rsidRPr="006930CF" w:rsidRDefault="006930CF" w:rsidP="00D51D51">
      <w:pPr>
        <w:rPr>
          <w:lang w:val="en-US" w:eastAsia="ko-KR"/>
        </w:rPr>
      </w:pPr>
    </w:p>
    <w:p w14:paraId="38B9535B" w14:textId="77777777" w:rsidR="0017469A" w:rsidRPr="00FF15D6" w:rsidRDefault="00E74F76" w:rsidP="0017469A">
      <w:pPr>
        <w:pStyle w:val="1"/>
      </w:pPr>
      <w:r w:rsidRPr="00FF15D6">
        <w:t>Summary</w:t>
      </w:r>
    </w:p>
    <w:p w14:paraId="1F8975CA" w14:textId="62165FEF" w:rsidR="008D33E8" w:rsidRPr="00B35EE5" w:rsidRDefault="00EC6E39" w:rsidP="00747980">
      <w:pPr>
        <w:rPr>
          <w:b/>
          <w:i/>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t>
      </w:r>
      <w:r w:rsidR="008864E1">
        <w:rPr>
          <w:lang w:val="en-US" w:eastAsia="ko-KR"/>
        </w:rPr>
        <w:t>L1/L2 signaling for side control information is discussed. As a result, following proposals are provided.</w:t>
      </w:r>
    </w:p>
    <w:p w14:paraId="650D1D6E" w14:textId="6BF23103" w:rsidR="003C360B" w:rsidRDefault="003C360B" w:rsidP="00965BFD">
      <w:pPr>
        <w:rPr>
          <w:b/>
          <w:i/>
          <w:lang w:val="en-US" w:eastAsia="ko-KR"/>
        </w:rPr>
      </w:pPr>
    </w:p>
    <w:p w14:paraId="38971050" w14:textId="77777777" w:rsidR="008864E1" w:rsidRDefault="008864E1" w:rsidP="008864E1">
      <w:pPr>
        <w:rPr>
          <w:rFonts w:eastAsia="바탕체"/>
          <w:b/>
          <w:i/>
          <w:lang w:val="en-US" w:eastAsia="ko-KR"/>
        </w:rPr>
      </w:pPr>
      <w:r w:rsidRPr="009029F8">
        <w:rPr>
          <w:rFonts w:eastAsia="바탕체" w:hint="eastAsia"/>
          <w:b/>
          <w:i/>
          <w:lang w:val="en-US" w:eastAsia="ko-KR"/>
        </w:rPr>
        <w:lastRenderedPageBreak/>
        <w:t xml:space="preserve">Proposal </w:t>
      </w:r>
      <w:r>
        <w:rPr>
          <w:rFonts w:eastAsia="바탕체"/>
          <w:b/>
          <w:i/>
          <w:lang w:val="en-US" w:eastAsia="ko-KR"/>
        </w:rPr>
        <w:t>1</w:t>
      </w:r>
      <w:r w:rsidRPr="009029F8">
        <w:rPr>
          <w:rFonts w:eastAsia="바탕체" w:hint="eastAsia"/>
          <w:b/>
          <w:i/>
          <w:lang w:val="en-US" w:eastAsia="ko-KR"/>
        </w:rPr>
        <w:t>:</w:t>
      </w:r>
      <w:r>
        <w:rPr>
          <w:rFonts w:eastAsia="바탕체"/>
          <w:b/>
          <w:i/>
          <w:lang w:val="en-US" w:eastAsia="ko-KR"/>
        </w:rPr>
        <w:t xml:space="preserve"> A method for access link beam indication</w:t>
      </w:r>
      <w:r>
        <w:rPr>
          <w:rFonts w:eastAsia="바탕체" w:hint="eastAsia"/>
          <w:b/>
          <w:i/>
          <w:lang w:val="en-US" w:eastAsia="ko-KR"/>
        </w:rPr>
        <w:t xml:space="preserve"> </w:t>
      </w:r>
      <w:r>
        <w:rPr>
          <w:rFonts w:eastAsia="바탕체"/>
          <w:b/>
          <w:i/>
          <w:lang w:val="en-US" w:eastAsia="ko-KR"/>
        </w:rPr>
        <w:t>needs to be discussed. Specifically</w:t>
      </w:r>
      <w:r>
        <w:rPr>
          <w:rFonts w:eastAsia="바탕체" w:hint="eastAsia"/>
          <w:b/>
          <w:i/>
          <w:lang w:val="en-US" w:eastAsia="ko-KR"/>
        </w:rPr>
        <w:t>,</w:t>
      </w:r>
      <w:r>
        <w:rPr>
          <w:rFonts w:eastAsia="바탕체"/>
          <w:b/>
          <w:i/>
          <w:lang w:val="en-US" w:eastAsia="ko-KR"/>
        </w:rPr>
        <w:t xml:space="preserve"> time domain indication level, direction indication, granularity, application</w:t>
      </w:r>
      <w:r>
        <w:rPr>
          <w:rFonts w:eastAsia="바탕체" w:hint="eastAsia"/>
          <w:b/>
          <w:i/>
          <w:lang w:val="en-US" w:eastAsia="ko-KR"/>
        </w:rPr>
        <w:t xml:space="preserve"> </w:t>
      </w:r>
      <w:r>
        <w:rPr>
          <w:rFonts w:eastAsia="바탕체"/>
          <w:b/>
          <w:i/>
          <w:lang w:val="en-US" w:eastAsia="ko-KR"/>
        </w:rPr>
        <w:t>should be discussed</w:t>
      </w:r>
      <w:r>
        <w:rPr>
          <w:rFonts w:eastAsia="바탕체" w:hint="eastAsia"/>
          <w:b/>
          <w:i/>
          <w:lang w:val="en-US" w:eastAsia="ko-KR"/>
        </w:rPr>
        <w:t>.</w:t>
      </w:r>
    </w:p>
    <w:p w14:paraId="5036B01D" w14:textId="77777777" w:rsidR="008864E1" w:rsidRDefault="008864E1" w:rsidP="008864E1">
      <w:pPr>
        <w:rPr>
          <w:rFonts w:eastAsia="바탕체"/>
          <w:b/>
          <w:i/>
          <w:lang w:val="en-US" w:eastAsia="ko-KR"/>
        </w:rPr>
      </w:pPr>
    </w:p>
    <w:p w14:paraId="5EB39266" w14:textId="61493302" w:rsidR="008864E1" w:rsidRDefault="008864E1" w:rsidP="008864E1">
      <w:pPr>
        <w:rPr>
          <w:rFonts w:eastAsia="바탕체"/>
          <w:b/>
          <w:i/>
          <w:lang w:val="en-US" w:eastAsia="ko-KR"/>
        </w:rPr>
      </w:pPr>
      <w:r w:rsidRPr="009029F8">
        <w:rPr>
          <w:rFonts w:eastAsia="바탕체" w:hint="eastAsia"/>
          <w:b/>
          <w:i/>
          <w:lang w:val="en-US" w:eastAsia="ko-KR"/>
        </w:rPr>
        <w:t xml:space="preserve">Proposal </w:t>
      </w:r>
      <w:r>
        <w:rPr>
          <w:rFonts w:eastAsia="바탕체"/>
          <w:b/>
          <w:i/>
          <w:lang w:val="en-US" w:eastAsia="ko-KR"/>
        </w:rPr>
        <w:t>2</w:t>
      </w:r>
      <w:r w:rsidRPr="009029F8">
        <w:rPr>
          <w:rFonts w:eastAsia="바탕체" w:hint="eastAsia"/>
          <w:b/>
          <w:i/>
          <w:lang w:val="en-US" w:eastAsia="ko-KR"/>
        </w:rPr>
        <w:t>:</w:t>
      </w:r>
      <w:r>
        <w:rPr>
          <w:rFonts w:eastAsia="바탕체"/>
          <w:b/>
          <w:i/>
          <w:lang w:val="en-US" w:eastAsia="ko-KR"/>
        </w:rPr>
        <w:t xml:space="preserve"> If the explicit beam indication of backhaul link for NCR-Fwd is supported, TCI state ID and SRI based beam indication can be considered.</w:t>
      </w:r>
    </w:p>
    <w:p w14:paraId="454F1DFA" w14:textId="7218E69E" w:rsidR="008864E1" w:rsidRDefault="008864E1" w:rsidP="00965BFD">
      <w:pPr>
        <w:rPr>
          <w:b/>
          <w:i/>
          <w:lang w:val="en-US" w:eastAsia="ko-KR"/>
        </w:rPr>
      </w:pPr>
    </w:p>
    <w:p w14:paraId="5FA787A8" w14:textId="77777777" w:rsidR="008864E1" w:rsidRDefault="008864E1" w:rsidP="008864E1">
      <w:pPr>
        <w:rPr>
          <w:rFonts w:eastAsia="바탕체"/>
          <w:b/>
          <w:i/>
          <w:lang w:val="en-US" w:eastAsia="ko-KR"/>
        </w:rPr>
      </w:pPr>
      <w:r w:rsidRPr="009029F8">
        <w:rPr>
          <w:rFonts w:eastAsia="바탕체" w:hint="eastAsia"/>
          <w:b/>
          <w:i/>
          <w:lang w:val="en-US" w:eastAsia="ko-KR"/>
        </w:rPr>
        <w:t xml:space="preserve">Proposal </w:t>
      </w:r>
      <w:r>
        <w:rPr>
          <w:rFonts w:eastAsia="바탕체"/>
          <w:b/>
          <w:i/>
          <w:lang w:val="en-US" w:eastAsia="ko-KR"/>
        </w:rPr>
        <w:t>3</w:t>
      </w:r>
      <w:r w:rsidRPr="009029F8">
        <w:rPr>
          <w:rFonts w:eastAsia="바탕체" w:hint="eastAsia"/>
          <w:b/>
          <w:i/>
          <w:lang w:val="en-US" w:eastAsia="ko-KR"/>
        </w:rPr>
        <w:t>:</w:t>
      </w:r>
      <w:r>
        <w:rPr>
          <w:rFonts w:eastAsia="바탕체"/>
          <w:b/>
          <w:i/>
          <w:lang w:val="en-US" w:eastAsia="ko-KR"/>
        </w:rPr>
        <w:t xml:space="preserve"> </w:t>
      </w:r>
      <w:r>
        <w:rPr>
          <w:rFonts w:eastAsia="바탕체" w:hint="eastAsia"/>
          <w:b/>
          <w:i/>
          <w:lang w:val="en-US" w:eastAsia="ko-KR"/>
        </w:rPr>
        <w:t>If</w:t>
      </w:r>
      <w:r>
        <w:rPr>
          <w:rFonts w:eastAsia="바탕체"/>
          <w:b/>
          <w:i/>
          <w:lang w:val="en-US" w:eastAsia="ko-KR"/>
        </w:rPr>
        <w:t xml:space="preserve"> e</w:t>
      </w:r>
      <w:r>
        <w:rPr>
          <w:rFonts w:eastAsia="바탕체" w:hint="eastAsia"/>
          <w:b/>
          <w:i/>
          <w:lang w:val="en-US" w:eastAsia="ko-KR"/>
        </w:rPr>
        <w:t>xplicit ON-OFF indication</w:t>
      </w:r>
      <w:r>
        <w:rPr>
          <w:rFonts w:eastAsia="바탕체"/>
          <w:b/>
          <w:i/>
          <w:lang w:val="en-US" w:eastAsia="ko-KR"/>
        </w:rPr>
        <w:t xml:space="preserve"> is supported, semi-static and dynamic indication should be considered. In addition to that, ON-OFF information can be implicitly indicated via beam indication or DL-UL TDD configuration.</w:t>
      </w:r>
    </w:p>
    <w:p w14:paraId="405423EC" w14:textId="2383256B" w:rsidR="008864E1" w:rsidRDefault="008864E1" w:rsidP="00965BFD">
      <w:pPr>
        <w:rPr>
          <w:b/>
          <w:i/>
          <w:lang w:val="en-US" w:eastAsia="ko-KR"/>
        </w:rPr>
      </w:pPr>
    </w:p>
    <w:p w14:paraId="473EEDCE" w14:textId="77777777" w:rsidR="008864E1" w:rsidRDefault="008864E1" w:rsidP="008864E1">
      <w:pPr>
        <w:rPr>
          <w:rFonts w:eastAsia="바탕체"/>
          <w:b/>
          <w:i/>
          <w:lang w:val="en-US" w:eastAsia="ko-KR"/>
        </w:rPr>
      </w:pPr>
      <w:r w:rsidRPr="009029F8">
        <w:rPr>
          <w:rFonts w:eastAsia="바탕체" w:hint="eastAsia"/>
          <w:b/>
          <w:i/>
          <w:lang w:val="en-US" w:eastAsia="ko-KR"/>
        </w:rPr>
        <w:t xml:space="preserve">Proposal </w:t>
      </w:r>
      <w:r>
        <w:rPr>
          <w:rFonts w:eastAsia="바탕체"/>
          <w:b/>
          <w:i/>
          <w:lang w:val="en-US" w:eastAsia="ko-KR"/>
        </w:rPr>
        <w:t>4</w:t>
      </w:r>
      <w:r w:rsidRPr="009029F8">
        <w:rPr>
          <w:rFonts w:eastAsia="바탕체" w:hint="eastAsia"/>
          <w:b/>
          <w:i/>
          <w:lang w:val="en-US" w:eastAsia="ko-KR"/>
        </w:rPr>
        <w:t>:</w:t>
      </w:r>
      <w:r>
        <w:rPr>
          <w:rFonts w:eastAsia="바탕체" w:hint="eastAsia"/>
          <w:b/>
          <w:i/>
          <w:lang w:val="en-US" w:eastAsia="ko-KR"/>
        </w:rPr>
        <w:t xml:space="preserve"> </w:t>
      </w:r>
      <w:r>
        <w:rPr>
          <w:rFonts w:eastAsia="바탕체"/>
          <w:b/>
          <w:i/>
          <w:lang w:val="en-US" w:eastAsia="ko-KR"/>
        </w:rPr>
        <w:t>It is not desirable that NCR-Fwd operates as ON on the time resource for SSB transmission.</w:t>
      </w:r>
    </w:p>
    <w:p w14:paraId="793F38CF" w14:textId="360CC03A" w:rsidR="008864E1" w:rsidRDefault="008864E1" w:rsidP="00965BFD">
      <w:pPr>
        <w:rPr>
          <w:b/>
          <w:i/>
          <w:lang w:val="en-US" w:eastAsia="ko-KR"/>
        </w:rPr>
      </w:pPr>
    </w:p>
    <w:p w14:paraId="00240842" w14:textId="77777777" w:rsidR="008864E1" w:rsidRDefault="008864E1" w:rsidP="008864E1">
      <w:pPr>
        <w:rPr>
          <w:rFonts w:eastAsia="바탕체"/>
          <w:b/>
          <w:i/>
          <w:lang w:val="en-US" w:eastAsia="ko-KR"/>
        </w:rPr>
      </w:pPr>
      <w:r w:rsidRPr="009029F8">
        <w:rPr>
          <w:rFonts w:eastAsia="바탕체" w:hint="eastAsia"/>
          <w:b/>
          <w:i/>
          <w:lang w:val="en-US" w:eastAsia="ko-KR"/>
        </w:rPr>
        <w:t xml:space="preserve">Proposal </w:t>
      </w:r>
      <w:r>
        <w:rPr>
          <w:rFonts w:eastAsia="바탕체"/>
          <w:b/>
          <w:i/>
          <w:lang w:val="en-US" w:eastAsia="ko-KR"/>
        </w:rPr>
        <w:t>5</w:t>
      </w:r>
      <w:r w:rsidRPr="009029F8">
        <w:rPr>
          <w:rFonts w:eastAsia="바탕체" w:hint="eastAsia"/>
          <w:b/>
          <w:i/>
          <w:lang w:val="en-US" w:eastAsia="ko-KR"/>
        </w:rPr>
        <w:t>:</w:t>
      </w:r>
      <w:r>
        <w:rPr>
          <w:rFonts w:eastAsia="바탕체"/>
          <w:b/>
          <w:i/>
          <w:lang w:val="en-US" w:eastAsia="ko-KR"/>
        </w:rPr>
        <w:t xml:space="preserve"> If transmit power control of NCR-Fwd is supported, applying different amplifying gain depending on the beam direction is necessary for both uplink transmission on backhaul link and downlink transmission on access link.</w:t>
      </w:r>
    </w:p>
    <w:p w14:paraId="44413285" w14:textId="77777777" w:rsidR="008864E1" w:rsidRDefault="008864E1" w:rsidP="008864E1">
      <w:pPr>
        <w:rPr>
          <w:rFonts w:eastAsia="바탕체"/>
          <w:b/>
          <w:i/>
          <w:lang w:val="en-US" w:eastAsia="ko-KR"/>
        </w:rPr>
      </w:pPr>
    </w:p>
    <w:p w14:paraId="65BC556C" w14:textId="3B36E6CE" w:rsidR="008864E1" w:rsidRPr="003C4D19" w:rsidRDefault="008864E1" w:rsidP="008864E1">
      <w:pPr>
        <w:rPr>
          <w:rFonts w:eastAsia="바탕체"/>
          <w:b/>
          <w:i/>
          <w:lang w:val="en-US" w:eastAsia="ko-KR"/>
        </w:rPr>
      </w:pPr>
      <w:r w:rsidRPr="009029F8">
        <w:rPr>
          <w:rFonts w:eastAsia="바탕체" w:hint="eastAsia"/>
          <w:b/>
          <w:i/>
          <w:lang w:val="en-US" w:eastAsia="ko-KR"/>
        </w:rPr>
        <w:t xml:space="preserve">Proposal </w:t>
      </w:r>
      <w:r>
        <w:rPr>
          <w:rFonts w:eastAsia="바탕체"/>
          <w:b/>
          <w:i/>
          <w:lang w:val="en-US" w:eastAsia="ko-KR"/>
        </w:rPr>
        <w:t>6</w:t>
      </w:r>
      <w:r w:rsidRPr="009029F8">
        <w:rPr>
          <w:rFonts w:eastAsia="바탕체" w:hint="eastAsia"/>
          <w:b/>
          <w:i/>
          <w:lang w:val="en-US" w:eastAsia="ko-KR"/>
        </w:rPr>
        <w:t>:</w:t>
      </w:r>
      <w:r>
        <w:rPr>
          <w:rFonts w:eastAsia="바탕체"/>
          <w:b/>
          <w:i/>
          <w:lang w:val="en-US" w:eastAsia="ko-KR"/>
        </w:rPr>
        <w:t xml:space="preserve"> If transmit power control of NCR-Fwd is supported, both of semi-static and dynamic amplifying gain indication needs to be considered.</w:t>
      </w:r>
    </w:p>
    <w:p w14:paraId="2237443E" w14:textId="77777777" w:rsidR="008864E1" w:rsidRPr="008864E1" w:rsidRDefault="008864E1" w:rsidP="00965BFD">
      <w:pPr>
        <w:rPr>
          <w:b/>
          <w:i/>
          <w:lang w:val="en-US" w:eastAsia="ko-KR"/>
        </w:rPr>
      </w:pPr>
    </w:p>
    <w:p w14:paraId="59660DBB" w14:textId="77777777" w:rsidR="008864E1" w:rsidRDefault="008864E1" w:rsidP="008864E1">
      <w:pPr>
        <w:rPr>
          <w:rFonts w:eastAsia="바탕체"/>
          <w:b/>
          <w:i/>
          <w:lang w:val="en-US" w:eastAsia="ko-KR"/>
        </w:rPr>
      </w:pPr>
      <w:r>
        <w:rPr>
          <w:rFonts w:eastAsia="바탕체" w:hint="eastAsia"/>
          <w:b/>
          <w:i/>
          <w:lang w:val="en-US" w:eastAsia="ko-KR"/>
        </w:rPr>
        <w:t xml:space="preserve">Proposal </w:t>
      </w:r>
      <w:r>
        <w:rPr>
          <w:rFonts w:eastAsia="바탕체"/>
          <w:b/>
          <w:i/>
          <w:lang w:val="en-US" w:eastAsia="ko-KR"/>
        </w:rPr>
        <w:t>7</w:t>
      </w:r>
      <w:r>
        <w:rPr>
          <w:rFonts w:eastAsia="바탕체" w:hint="eastAsia"/>
          <w:b/>
          <w:i/>
          <w:lang w:val="en-US" w:eastAsia="ko-KR"/>
        </w:rPr>
        <w:t xml:space="preserve">: </w:t>
      </w:r>
      <w:r>
        <w:rPr>
          <w:rFonts w:eastAsia="바탕체"/>
          <w:b/>
          <w:i/>
          <w:lang w:val="en-US" w:eastAsia="ko-KR"/>
        </w:rPr>
        <w:t>Study whether side control information is commonly applied for the multi-carriers within same frequency band or independently applied for multi-carriers.</w:t>
      </w:r>
    </w:p>
    <w:p w14:paraId="7F355C2F" w14:textId="77777777" w:rsidR="008864E1" w:rsidRPr="008864E1" w:rsidRDefault="008864E1" w:rsidP="00965BFD">
      <w:pPr>
        <w:rPr>
          <w:b/>
          <w:i/>
          <w:lang w:val="en-US" w:eastAsia="ko-KR"/>
        </w:rPr>
      </w:pPr>
    </w:p>
    <w:p w14:paraId="432F0038" w14:textId="77777777" w:rsidR="003C360B" w:rsidRPr="00FF15D6" w:rsidRDefault="003C360B" w:rsidP="003C360B">
      <w:pPr>
        <w:pStyle w:val="1"/>
      </w:pPr>
      <w:r w:rsidRPr="00FF15D6">
        <w:t>Reference</w:t>
      </w:r>
    </w:p>
    <w:p w14:paraId="7EEEF22C" w14:textId="453435FF" w:rsidR="00071AA2" w:rsidRPr="00071AA2" w:rsidRDefault="00071AA2" w:rsidP="00F27D74">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ZTE Corporation, “New SI: Study on NR Network-controlled Repeaters,” RP-213700, e-Meeting, December 6th – 17th, 2021</w:t>
      </w:r>
    </w:p>
    <w:p w14:paraId="3C21E659" w14:textId="77777777" w:rsidR="00C11943" w:rsidRPr="00270F6A" w:rsidRDefault="00C11943" w:rsidP="00C11943">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RAN1#109-e meeting</w:t>
      </w:r>
    </w:p>
    <w:p w14:paraId="7B8EA97D" w14:textId="77777777" w:rsidR="00C11943" w:rsidRPr="00071AA2" w:rsidRDefault="00C11943" w:rsidP="00C11943">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w:t>
      </w:r>
      <w:r w:rsidRPr="00E3184B">
        <w:rPr>
          <w:lang w:val="en-US" w:eastAsia="ko-KR"/>
        </w:rPr>
        <w:t>draft MeetingReport RAN#96</w:t>
      </w:r>
      <w:r>
        <w:rPr>
          <w:lang w:val="en-US" w:eastAsia="ko-KR"/>
        </w:rPr>
        <w:t>”, MCC</w:t>
      </w:r>
    </w:p>
    <w:p w14:paraId="6B763F88" w14:textId="77777777" w:rsidR="004F2996" w:rsidRDefault="004F2996" w:rsidP="005948B6">
      <w:pPr>
        <w:tabs>
          <w:tab w:val="num" w:pos="942"/>
        </w:tabs>
        <w:overflowPunct/>
        <w:autoSpaceDE/>
        <w:autoSpaceDN/>
        <w:adjustRightInd/>
        <w:spacing w:before="50" w:afterLines="50" w:line="240" w:lineRule="atLeast"/>
        <w:textAlignment w:val="auto"/>
        <w:rPr>
          <w:lang w:val="en-US" w:eastAsia="ko-KR"/>
        </w:rPr>
      </w:pPr>
    </w:p>
    <w:p w14:paraId="04D20D31" w14:textId="74B1BB2B" w:rsidR="005948B6" w:rsidRPr="00FF15D6" w:rsidRDefault="005948B6" w:rsidP="005948B6">
      <w:pPr>
        <w:pStyle w:val="1"/>
        <w:numPr>
          <w:ilvl w:val="0"/>
          <w:numId w:val="0"/>
        </w:numPr>
        <w:ind w:left="432" w:hanging="432"/>
      </w:pPr>
      <w:r w:rsidRPr="00FF15D6">
        <w:t>Annex</w:t>
      </w:r>
    </w:p>
    <w:p w14:paraId="0DA72059" w14:textId="7B829171" w:rsidR="005948B6" w:rsidRPr="005948B6" w:rsidRDefault="005948B6" w:rsidP="005948B6">
      <w:pPr>
        <w:tabs>
          <w:tab w:val="num" w:pos="942"/>
        </w:tabs>
        <w:overflowPunct/>
        <w:autoSpaceDE/>
        <w:autoSpaceDN/>
        <w:adjustRightInd/>
        <w:spacing w:before="50" w:afterLines="50" w:line="240" w:lineRule="atLeast"/>
        <w:textAlignment w:val="auto"/>
        <w:rPr>
          <w:lang w:val="en-US" w:eastAsia="ko-KR"/>
        </w:rPr>
      </w:pPr>
      <w:r>
        <w:rPr>
          <w:lang w:val="en-US" w:eastAsia="ko-KR"/>
        </w:rPr>
        <w:t>Following a</w:t>
      </w:r>
      <w:r>
        <w:rPr>
          <w:rFonts w:hint="eastAsia"/>
          <w:lang w:val="en-US" w:eastAsia="ko-KR"/>
        </w:rPr>
        <w:t xml:space="preserve">greements </w:t>
      </w:r>
      <w:r>
        <w:rPr>
          <w:lang w:val="en-US" w:eastAsia="ko-KR"/>
        </w:rPr>
        <w:t xml:space="preserve">were made in </w:t>
      </w:r>
      <w:r>
        <w:rPr>
          <w:rFonts w:hint="eastAsia"/>
          <w:lang w:val="en-US" w:eastAsia="ko-KR"/>
        </w:rPr>
        <w:t>RAN1#109</w:t>
      </w:r>
      <w:r>
        <w:rPr>
          <w:lang w:val="en-US" w:eastAsia="ko-KR"/>
        </w:rPr>
        <w:t>-</w:t>
      </w:r>
      <w:r>
        <w:rPr>
          <w:rFonts w:hint="eastAsia"/>
          <w:lang w:val="en-US" w:eastAsia="ko-KR"/>
        </w:rPr>
        <w:t>e meeting</w:t>
      </w:r>
      <w:r>
        <w:rPr>
          <w:lang w:val="en-US" w:eastAsia="ko-KR"/>
        </w:rPr>
        <w:t xml:space="preserve"> [2]</w:t>
      </w:r>
      <w:r>
        <w:rPr>
          <w:rFonts w:hint="eastAsia"/>
          <w:lang w:val="en-US" w:eastAsia="ko-KR"/>
        </w:rPr>
        <w:t>.</w:t>
      </w:r>
    </w:p>
    <w:tbl>
      <w:tblPr>
        <w:tblStyle w:val="aa"/>
        <w:tblW w:w="0" w:type="auto"/>
        <w:tblLook w:val="04A0" w:firstRow="1" w:lastRow="0" w:firstColumn="1" w:lastColumn="0" w:noHBand="0" w:noVBand="1"/>
      </w:tblPr>
      <w:tblGrid>
        <w:gridCol w:w="9629"/>
      </w:tblGrid>
      <w:tr w:rsidR="00BA4C87" w14:paraId="0B5ACEA3" w14:textId="77777777" w:rsidTr="00BA4C87">
        <w:tc>
          <w:tcPr>
            <w:tcW w:w="9629" w:type="dxa"/>
          </w:tcPr>
          <w:p w14:paraId="332ACA7B" w14:textId="77777777" w:rsidR="00BA4C87" w:rsidRPr="00A032C7" w:rsidRDefault="00BA4C87" w:rsidP="00BA4C87">
            <w:pPr>
              <w:autoSpaceDE/>
              <w:autoSpaceDN/>
              <w:jc w:val="left"/>
              <w:rPr>
                <w:rFonts w:ascii="Times" w:eastAsia="맑은 고딕" w:hAnsi="Times" w:cs="Times"/>
                <w:highlight w:val="green"/>
                <w:lang w:eastAsia="ja-JP"/>
              </w:rPr>
            </w:pPr>
            <w:bookmarkStart w:id="4" w:name="_Hlk103233442"/>
            <w:r w:rsidRPr="00A032C7">
              <w:rPr>
                <w:rFonts w:ascii="Times" w:eastAsia="바탕" w:hAnsi="Times" w:cs="Times"/>
                <w:b/>
                <w:bCs/>
                <w:highlight w:val="green"/>
                <w:lang w:eastAsia="ja-JP"/>
              </w:rPr>
              <w:t>Agreement</w:t>
            </w:r>
          </w:p>
          <w:p w14:paraId="0BA69180" w14:textId="77777777" w:rsidR="00BA4C87" w:rsidRPr="00A032C7" w:rsidRDefault="00BA4C87" w:rsidP="00BA4C87">
            <w:pPr>
              <w:autoSpaceDE/>
              <w:autoSpaceDN/>
              <w:jc w:val="left"/>
              <w:rPr>
                <w:rFonts w:ascii="Times" w:eastAsia="바탕" w:hAnsi="Times"/>
                <w:szCs w:val="24"/>
              </w:rPr>
            </w:pPr>
            <w:r w:rsidRPr="00A032C7">
              <w:rPr>
                <w:rFonts w:ascii="Times" w:eastAsia="바탕" w:hAnsi="Times"/>
                <w:szCs w:val="24"/>
              </w:rPr>
              <w:t>The NCR-MT can obtain the necessary configuration for receiving the L1/L2 signaling of the side control information.</w:t>
            </w:r>
          </w:p>
          <w:p w14:paraId="1028938D" w14:textId="77777777" w:rsidR="00BA4C87" w:rsidRPr="00A032C7" w:rsidRDefault="00BA4C87" w:rsidP="00BA4C87">
            <w:pPr>
              <w:numPr>
                <w:ilvl w:val="0"/>
                <w:numId w:val="34"/>
              </w:numPr>
              <w:autoSpaceDE/>
              <w:autoSpaceDN/>
              <w:spacing w:after="0"/>
              <w:jc w:val="left"/>
              <w:rPr>
                <w:rFonts w:ascii="Times" w:eastAsia="바탕" w:hAnsi="Times"/>
                <w:szCs w:val="24"/>
              </w:rPr>
            </w:pPr>
            <w:r w:rsidRPr="00A032C7">
              <w:rPr>
                <w:rFonts w:ascii="Times" w:eastAsia="바탕" w:hAnsi="Times"/>
                <w:szCs w:val="24"/>
              </w:rPr>
              <w:t>Option 1: The necessary configuration is from RRC.</w:t>
            </w:r>
          </w:p>
          <w:p w14:paraId="7FB1369A" w14:textId="77777777" w:rsidR="00BA4C87" w:rsidRPr="00A032C7" w:rsidRDefault="00BA4C87" w:rsidP="00BA4C87">
            <w:pPr>
              <w:numPr>
                <w:ilvl w:val="0"/>
                <w:numId w:val="34"/>
              </w:numPr>
              <w:autoSpaceDE/>
              <w:autoSpaceDN/>
              <w:spacing w:after="0"/>
              <w:jc w:val="left"/>
              <w:rPr>
                <w:rFonts w:ascii="Times" w:eastAsia="바탕" w:hAnsi="Times"/>
                <w:szCs w:val="24"/>
              </w:rPr>
            </w:pPr>
            <w:r w:rsidRPr="00A032C7">
              <w:rPr>
                <w:rFonts w:ascii="Times" w:eastAsia="바탕" w:hAnsi="Times"/>
                <w:szCs w:val="24"/>
              </w:rPr>
              <w:t>Option 2: The necessary configuration is from OAM or hard-coded.</w:t>
            </w:r>
          </w:p>
          <w:p w14:paraId="4C889C7E" w14:textId="77777777" w:rsidR="00BA4C87" w:rsidRPr="00A032C7" w:rsidRDefault="00BA4C87" w:rsidP="00BA4C87">
            <w:pPr>
              <w:numPr>
                <w:ilvl w:val="0"/>
                <w:numId w:val="34"/>
              </w:numPr>
              <w:autoSpaceDE/>
              <w:autoSpaceDN/>
              <w:spacing w:after="0"/>
              <w:jc w:val="left"/>
              <w:rPr>
                <w:rFonts w:ascii="Times" w:eastAsia="바탕" w:hAnsi="Times"/>
                <w:szCs w:val="24"/>
              </w:rPr>
            </w:pPr>
            <w:r w:rsidRPr="00A032C7">
              <w:rPr>
                <w:rFonts w:ascii="Times" w:eastAsia="바탕" w:hAnsi="Times"/>
                <w:szCs w:val="24"/>
              </w:rPr>
              <w:t>Option 3: The necessary configuration is partially configured by RRC and partially configured by OAM or hard-coded.</w:t>
            </w:r>
          </w:p>
          <w:bookmarkEnd w:id="4"/>
          <w:p w14:paraId="2FE87301" w14:textId="77777777" w:rsidR="00BA4C87" w:rsidRDefault="00BA4C87" w:rsidP="00BA4C87">
            <w:pPr>
              <w:autoSpaceDE/>
              <w:autoSpaceDN/>
              <w:snapToGrid w:val="0"/>
              <w:jc w:val="left"/>
              <w:rPr>
                <w:rFonts w:ascii="Times" w:eastAsia="SimSun" w:hAnsi="Times"/>
                <w:iCs/>
                <w:szCs w:val="24"/>
              </w:rPr>
            </w:pPr>
          </w:p>
          <w:p w14:paraId="0390B00E" w14:textId="77777777" w:rsidR="00BA4C87" w:rsidRPr="00A032C7" w:rsidRDefault="00BA4C87" w:rsidP="00BA4C87">
            <w:pPr>
              <w:autoSpaceDE/>
              <w:autoSpaceDN/>
              <w:jc w:val="left"/>
              <w:rPr>
                <w:rFonts w:ascii="Times" w:eastAsia="맑은 고딕" w:hAnsi="Times" w:cs="Times"/>
                <w:highlight w:val="green"/>
                <w:lang w:eastAsia="ja-JP"/>
              </w:rPr>
            </w:pPr>
            <w:r w:rsidRPr="00A032C7">
              <w:rPr>
                <w:rFonts w:ascii="Times" w:eastAsia="바탕" w:hAnsi="Times" w:cs="Times"/>
                <w:b/>
                <w:bCs/>
                <w:highlight w:val="green"/>
                <w:lang w:eastAsia="ja-JP"/>
              </w:rPr>
              <w:t>Agreement</w:t>
            </w:r>
          </w:p>
          <w:p w14:paraId="60BEAF86" w14:textId="77777777" w:rsidR="00BA4C87" w:rsidRPr="00A032C7" w:rsidRDefault="00BA4C87" w:rsidP="00BA4C87">
            <w:pPr>
              <w:autoSpaceDE/>
              <w:autoSpaceDN/>
              <w:jc w:val="left"/>
              <w:rPr>
                <w:rFonts w:ascii="Times" w:eastAsia="맑은 고딕" w:hAnsi="Times" w:cs="Times"/>
                <w:iCs/>
              </w:rPr>
            </w:pPr>
            <w:r w:rsidRPr="00A032C7">
              <w:rPr>
                <w:rFonts w:ascii="Times" w:eastAsia="바탕" w:hAnsi="Times" w:cs="Times"/>
                <w:iCs/>
                <w:lang w:eastAsia="en-US"/>
              </w:rPr>
              <w:t>For an NCR-MT, the necessary configurations from RRC and/or OAM(or hard-coded) contain:</w:t>
            </w:r>
          </w:p>
          <w:p w14:paraId="0E60887E" w14:textId="77777777" w:rsidR="00BA4C87" w:rsidRPr="00A032C7" w:rsidRDefault="00BA4C87" w:rsidP="00BA4C87">
            <w:pPr>
              <w:numPr>
                <w:ilvl w:val="0"/>
                <w:numId w:val="45"/>
              </w:numPr>
              <w:autoSpaceDE/>
              <w:autoSpaceDN/>
              <w:adjustRightInd/>
              <w:spacing w:after="0"/>
              <w:jc w:val="left"/>
              <w:rPr>
                <w:rFonts w:ascii="Times" w:eastAsia="Times New Roman" w:hAnsi="Times" w:cs="Times"/>
                <w:iCs/>
                <w:lang w:eastAsia="en-US"/>
              </w:rPr>
            </w:pPr>
            <w:r w:rsidRPr="00A032C7">
              <w:rPr>
                <w:rFonts w:ascii="Times" w:eastAsia="Times New Roman" w:hAnsi="Times" w:cs="Times"/>
                <w:iCs/>
                <w:lang w:eastAsia="en-US"/>
              </w:rPr>
              <w:t>The configurations of PHY channels to carry the L1/L2 signaling:</w:t>
            </w:r>
            <w:r w:rsidRPr="00A032C7">
              <w:rPr>
                <w:rFonts w:ascii="Times" w:eastAsia="Times New Roman" w:hAnsi="Times" w:cs="Times"/>
                <w:szCs w:val="24"/>
                <w:lang w:eastAsia="en-US"/>
              </w:rPr>
              <w:t xml:space="preserve"> </w:t>
            </w:r>
          </w:p>
          <w:p w14:paraId="2860F0F6" w14:textId="77777777" w:rsidR="00BA4C87" w:rsidRPr="00A032C7" w:rsidRDefault="00BA4C87" w:rsidP="00BA4C87">
            <w:pPr>
              <w:numPr>
                <w:ilvl w:val="1"/>
                <w:numId w:val="45"/>
              </w:numPr>
              <w:autoSpaceDE/>
              <w:autoSpaceDN/>
              <w:adjustRightInd/>
              <w:spacing w:after="0"/>
              <w:jc w:val="left"/>
              <w:rPr>
                <w:rFonts w:ascii="Times" w:eastAsia="Times New Roman" w:hAnsi="Times" w:cs="Times"/>
                <w:iCs/>
                <w:lang w:eastAsia="en-US"/>
              </w:rPr>
            </w:pPr>
            <w:r w:rsidRPr="00A032C7">
              <w:rPr>
                <w:rFonts w:ascii="Times" w:eastAsia="Times New Roman" w:hAnsi="Times" w:cs="Times"/>
                <w:iCs/>
                <w:lang w:eastAsia="en-US"/>
              </w:rPr>
              <w:lastRenderedPageBreak/>
              <w:t>The configurations for receiving PDCCH and PDSCH.</w:t>
            </w:r>
          </w:p>
          <w:p w14:paraId="2A08E722" w14:textId="77777777" w:rsidR="00BA4C87" w:rsidRPr="00A032C7" w:rsidRDefault="00BA4C87" w:rsidP="00BA4C87">
            <w:pPr>
              <w:numPr>
                <w:ilvl w:val="1"/>
                <w:numId w:val="45"/>
              </w:numPr>
              <w:autoSpaceDE/>
              <w:autoSpaceDN/>
              <w:adjustRightInd/>
              <w:spacing w:after="0"/>
              <w:jc w:val="left"/>
              <w:rPr>
                <w:rFonts w:ascii="Times" w:eastAsia="Times New Roman" w:hAnsi="Times" w:cs="Times"/>
                <w:iCs/>
                <w:lang w:eastAsia="en-US"/>
              </w:rPr>
            </w:pPr>
            <w:r w:rsidRPr="00A032C7">
              <w:rPr>
                <w:rFonts w:ascii="Times" w:eastAsia="Times New Roman" w:hAnsi="Times" w:cs="Times"/>
                <w:iCs/>
                <w:lang w:eastAsia="en-US"/>
              </w:rPr>
              <w:t>The configurations for transmitting PUCCH, if needed.</w:t>
            </w:r>
          </w:p>
          <w:p w14:paraId="3297CE0E" w14:textId="77777777" w:rsidR="00BA4C87" w:rsidRPr="00A032C7" w:rsidRDefault="00BA4C87" w:rsidP="00BA4C87">
            <w:pPr>
              <w:numPr>
                <w:ilvl w:val="1"/>
                <w:numId w:val="45"/>
              </w:numPr>
              <w:autoSpaceDE/>
              <w:autoSpaceDN/>
              <w:adjustRightInd/>
              <w:spacing w:after="0"/>
              <w:jc w:val="left"/>
              <w:rPr>
                <w:rFonts w:ascii="Times" w:eastAsia="Times New Roman" w:hAnsi="Times" w:cs="Times"/>
                <w:iCs/>
                <w:lang w:eastAsia="en-US"/>
              </w:rPr>
            </w:pPr>
            <w:r w:rsidRPr="00A032C7">
              <w:rPr>
                <w:rFonts w:ascii="Times" w:eastAsia="Times New Roman" w:hAnsi="Times" w:cs="Times"/>
                <w:iCs/>
                <w:lang w:eastAsia="en-US"/>
              </w:rPr>
              <w:t>The configurations for transmitting PUSCH, if needed.</w:t>
            </w:r>
          </w:p>
          <w:p w14:paraId="04C8CC9A" w14:textId="77777777" w:rsidR="00BA4C87" w:rsidRPr="00A032C7" w:rsidRDefault="00BA4C87" w:rsidP="00BA4C87">
            <w:pPr>
              <w:numPr>
                <w:ilvl w:val="0"/>
                <w:numId w:val="45"/>
              </w:numPr>
              <w:autoSpaceDE/>
              <w:autoSpaceDN/>
              <w:adjustRightInd/>
              <w:spacing w:after="0"/>
              <w:jc w:val="left"/>
              <w:rPr>
                <w:rFonts w:ascii="Times" w:eastAsia="Times New Roman" w:hAnsi="Times" w:cs="Times"/>
                <w:iCs/>
                <w:lang w:eastAsia="en-US"/>
              </w:rPr>
            </w:pPr>
            <w:r w:rsidRPr="00A032C7">
              <w:rPr>
                <w:rFonts w:ascii="Times" w:eastAsia="Times New Roman" w:hAnsi="Times" w:cs="Times"/>
                <w:iCs/>
                <w:lang w:eastAsia="en-US"/>
              </w:rPr>
              <w:t>The configurations of L1/L2 signaling:</w:t>
            </w:r>
            <w:r w:rsidRPr="00A032C7">
              <w:rPr>
                <w:rFonts w:ascii="Times" w:eastAsia="Times New Roman" w:hAnsi="Times" w:cs="Times"/>
                <w:szCs w:val="24"/>
                <w:lang w:eastAsia="en-US"/>
              </w:rPr>
              <w:t xml:space="preserve"> </w:t>
            </w:r>
          </w:p>
          <w:p w14:paraId="265DD76F" w14:textId="77777777" w:rsidR="00BA4C87" w:rsidRPr="00A032C7" w:rsidRDefault="00BA4C87" w:rsidP="00BA4C87">
            <w:pPr>
              <w:numPr>
                <w:ilvl w:val="1"/>
                <w:numId w:val="45"/>
              </w:numPr>
              <w:autoSpaceDE/>
              <w:autoSpaceDN/>
              <w:adjustRightInd/>
              <w:spacing w:after="0"/>
              <w:jc w:val="left"/>
              <w:rPr>
                <w:rFonts w:ascii="Times" w:eastAsia="Times New Roman" w:hAnsi="Times" w:cs="Times"/>
                <w:iCs/>
                <w:lang w:eastAsia="en-US"/>
              </w:rPr>
            </w:pPr>
            <w:r w:rsidRPr="00A032C7">
              <w:rPr>
                <w:rFonts w:ascii="Times" w:eastAsia="Times New Roman" w:hAnsi="Times" w:cs="Times"/>
                <w:iCs/>
                <w:lang w:eastAsia="en-US"/>
              </w:rPr>
              <w:t>The configurations for DCI.</w:t>
            </w:r>
          </w:p>
          <w:p w14:paraId="791E8C98" w14:textId="77777777" w:rsidR="00BA4C87" w:rsidRPr="00A032C7" w:rsidRDefault="00BA4C87" w:rsidP="00BA4C87">
            <w:pPr>
              <w:numPr>
                <w:ilvl w:val="1"/>
                <w:numId w:val="45"/>
              </w:numPr>
              <w:autoSpaceDE/>
              <w:autoSpaceDN/>
              <w:adjustRightInd/>
              <w:spacing w:after="0"/>
              <w:jc w:val="left"/>
              <w:rPr>
                <w:rFonts w:ascii="Times" w:eastAsia="Times New Roman" w:hAnsi="Times" w:cs="Times"/>
                <w:iCs/>
                <w:lang w:eastAsia="en-US"/>
              </w:rPr>
            </w:pPr>
            <w:r w:rsidRPr="00A032C7">
              <w:rPr>
                <w:rFonts w:ascii="Times" w:eastAsia="Times New Roman" w:hAnsi="Times" w:cs="Times"/>
                <w:iCs/>
                <w:lang w:eastAsia="en-US"/>
              </w:rPr>
              <w:t>The configurations for UCI, if needed.</w:t>
            </w:r>
          </w:p>
          <w:p w14:paraId="2404AA2B" w14:textId="77777777" w:rsidR="00BA4C87" w:rsidRPr="00A032C7" w:rsidRDefault="00BA4C87" w:rsidP="00BA4C87">
            <w:pPr>
              <w:numPr>
                <w:ilvl w:val="1"/>
                <w:numId w:val="45"/>
              </w:numPr>
              <w:autoSpaceDE/>
              <w:autoSpaceDN/>
              <w:adjustRightInd/>
              <w:spacing w:after="0"/>
              <w:jc w:val="left"/>
              <w:rPr>
                <w:rFonts w:ascii="Times" w:eastAsia="Times New Roman" w:hAnsi="Times" w:cs="Times"/>
                <w:iCs/>
                <w:lang w:eastAsia="en-US"/>
              </w:rPr>
            </w:pPr>
            <w:r w:rsidRPr="00A032C7">
              <w:rPr>
                <w:rFonts w:ascii="Times" w:eastAsia="Times New Roman" w:hAnsi="Times" w:cs="Times"/>
                <w:iCs/>
                <w:lang w:eastAsia="en-US"/>
              </w:rPr>
              <w:t>The configurations for MAC CE, if needed.</w:t>
            </w:r>
          </w:p>
          <w:p w14:paraId="6200EC57" w14:textId="77777777" w:rsidR="00BA4C87" w:rsidRDefault="00BA4C87" w:rsidP="00BA4C87">
            <w:pPr>
              <w:autoSpaceDE/>
              <w:autoSpaceDN/>
              <w:snapToGrid w:val="0"/>
              <w:jc w:val="left"/>
              <w:rPr>
                <w:rFonts w:ascii="Times" w:eastAsia="SimSun" w:hAnsi="Times"/>
                <w:iCs/>
                <w:szCs w:val="24"/>
              </w:rPr>
            </w:pPr>
          </w:p>
          <w:p w14:paraId="5877B2B3" w14:textId="77777777" w:rsidR="00BA4C87" w:rsidRPr="00246536" w:rsidRDefault="00BA4C87" w:rsidP="00BA4C87">
            <w:pPr>
              <w:autoSpaceDE/>
              <w:autoSpaceDN/>
              <w:jc w:val="left"/>
              <w:rPr>
                <w:rFonts w:ascii="Times" w:eastAsia="맑은 고딕" w:hAnsi="Times" w:cs="Times"/>
                <w:highlight w:val="green"/>
                <w:lang w:eastAsia="ja-JP"/>
              </w:rPr>
            </w:pPr>
            <w:r w:rsidRPr="00246536">
              <w:rPr>
                <w:rFonts w:ascii="Times" w:eastAsia="바탕" w:hAnsi="Times" w:cs="Times"/>
                <w:b/>
                <w:bCs/>
                <w:highlight w:val="green"/>
                <w:lang w:eastAsia="ja-JP"/>
              </w:rPr>
              <w:t>Agreement</w:t>
            </w:r>
          </w:p>
          <w:p w14:paraId="030F68DA" w14:textId="77777777" w:rsidR="00BA4C87" w:rsidRPr="00246536" w:rsidRDefault="00BA4C87" w:rsidP="00BA4C87">
            <w:pPr>
              <w:autoSpaceDE/>
              <w:autoSpaceDN/>
              <w:jc w:val="left"/>
              <w:rPr>
                <w:rFonts w:ascii="Times" w:eastAsia="바탕" w:hAnsi="Times"/>
                <w:lang w:eastAsia="en-US"/>
              </w:rPr>
            </w:pPr>
            <w:r w:rsidRPr="00246536">
              <w:rPr>
                <w:rFonts w:ascii="Times" w:eastAsia="바탕" w:hAnsi="Times"/>
                <w:iCs/>
                <w:lang w:eastAsia="en-US"/>
              </w:rPr>
              <w:t>For the parameters in the necessary configurations for L1/L2 signaling, the existing parameters for PDCCH, PDSCH, PUCCH, PUSCH, DCI, UCI and MAC CE in Rel-17 are the baseline for further discussion.</w:t>
            </w:r>
          </w:p>
          <w:p w14:paraId="01363549" w14:textId="77777777" w:rsidR="00BA4C87" w:rsidRPr="00246536" w:rsidRDefault="00BA4C87" w:rsidP="00BA4C87">
            <w:pPr>
              <w:numPr>
                <w:ilvl w:val="0"/>
                <w:numId w:val="44"/>
              </w:numPr>
              <w:overflowPunct/>
              <w:autoSpaceDE/>
              <w:autoSpaceDN/>
              <w:adjustRightInd/>
              <w:spacing w:after="0" w:line="240" w:lineRule="atLeast"/>
              <w:jc w:val="left"/>
              <w:textAlignment w:val="auto"/>
              <w:rPr>
                <w:rFonts w:ascii="Times" w:eastAsia="Times New Roman" w:hAnsi="Times"/>
                <w:iCs/>
                <w:lang w:eastAsia="en-US"/>
              </w:rPr>
            </w:pPr>
            <w:r w:rsidRPr="00246536">
              <w:rPr>
                <w:rFonts w:ascii="Times" w:eastAsia="Times New Roman" w:hAnsi="Times"/>
                <w:iCs/>
                <w:lang w:eastAsia="en-US"/>
              </w:rPr>
              <w:t xml:space="preserve">Note 1: This does not imply that all Rel-17 parameters will be supported for the NCR-MT. </w:t>
            </w:r>
          </w:p>
          <w:p w14:paraId="17A6ECF1" w14:textId="77777777" w:rsidR="00BA4C87" w:rsidRDefault="00BA4C87" w:rsidP="00BA4C87">
            <w:pPr>
              <w:numPr>
                <w:ilvl w:val="0"/>
                <w:numId w:val="44"/>
              </w:numPr>
              <w:overflowPunct/>
              <w:autoSpaceDE/>
              <w:autoSpaceDN/>
              <w:adjustRightInd/>
              <w:spacing w:after="0" w:line="240" w:lineRule="atLeast"/>
              <w:jc w:val="left"/>
              <w:textAlignment w:val="auto"/>
              <w:rPr>
                <w:rFonts w:ascii="Times" w:eastAsia="Times New Roman" w:hAnsi="Times"/>
                <w:iCs/>
                <w:lang w:eastAsia="en-US"/>
              </w:rPr>
            </w:pPr>
            <w:r w:rsidRPr="00246536">
              <w:rPr>
                <w:rFonts w:ascii="Times" w:eastAsia="Times New Roman" w:hAnsi="Times"/>
                <w:iCs/>
                <w:lang w:eastAsia="en-US"/>
              </w:rPr>
              <w:t>Note 2: This does not imply that PUCCH, PUSCH, UCI and MAC CE are currently agreed to be supported</w:t>
            </w:r>
            <w:r w:rsidRPr="00246536">
              <w:rPr>
                <w:rFonts w:ascii="Times" w:eastAsia="Times New Roman" w:hAnsi="Times"/>
                <w:iCs/>
                <w:lang w:eastAsia="ja-JP"/>
              </w:rPr>
              <w:t>. Further consideration is needed.</w:t>
            </w:r>
          </w:p>
          <w:p w14:paraId="6FCD09EA" w14:textId="77777777" w:rsidR="00BA4C87" w:rsidRDefault="00BA4C87" w:rsidP="00BA4C87">
            <w:pPr>
              <w:autoSpaceDE/>
              <w:autoSpaceDN/>
              <w:jc w:val="left"/>
              <w:rPr>
                <w:rFonts w:ascii="Times" w:eastAsia="바탕" w:hAnsi="Times" w:cs="Times"/>
                <w:b/>
                <w:bCs/>
                <w:highlight w:val="green"/>
                <w:lang w:eastAsia="ja-JP"/>
              </w:rPr>
            </w:pPr>
          </w:p>
          <w:p w14:paraId="47A066FC" w14:textId="282A09F7" w:rsidR="00BA4C87" w:rsidRPr="00A032C7" w:rsidRDefault="00BA4C87" w:rsidP="00BA4C87">
            <w:pPr>
              <w:autoSpaceDE/>
              <w:autoSpaceDN/>
              <w:jc w:val="left"/>
              <w:rPr>
                <w:rFonts w:ascii="Times" w:eastAsia="맑은 고딕" w:hAnsi="Times" w:cs="Times"/>
                <w:highlight w:val="green"/>
                <w:lang w:eastAsia="ja-JP"/>
              </w:rPr>
            </w:pPr>
            <w:r w:rsidRPr="00A032C7">
              <w:rPr>
                <w:rFonts w:ascii="Times" w:eastAsia="바탕" w:hAnsi="Times" w:cs="Times"/>
                <w:b/>
                <w:bCs/>
                <w:highlight w:val="green"/>
                <w:lang w:eastAsia="ja-JP"/>
              </w:rPr>
              <w:t>Agreement</w:t>
            </w:r>
          </w:p>
          <w:p w14:paraId="6F9BAF34" w14:textId="77777777" w:rsidR="00BA4C87" w:rsidRPr="00A032C7" w:rsidRDefault="00BA4C87" w:rsidP="00BA4C87">
            <w:pPr>
              <w:autoSpaceDE/>
              <w:autoSpaceDN/>
              <w:jc w:val="left"/>
              <w:rPr>
                <w:rFonts w:ascii="Times" w:eastAsia="Times New Roman" w:hAnsi="Times" w:cs="Times"/>
                <w:iCs/>
                <w:lang w:eastAsia="ja-JP"/>
              </w:rPr>
            </w:pPr>
            <w:r w:rsidRPr="00A032C7">
              <w:rPr>
                <w:rFonts w:ascii="Times" w:eastAsia="Times New Roman" w:hAnsi="Times" w:cs="Times"/>
                <w:iCs/>
                <w:lang w:eastAsia="ja-JP"/>
              </w:rPr>
              <w:t>From the perspective of signaling design, following mechanisms can be considered for the access link beamforming of the NCR-Fwd.</w:t>
            </w:r>
            <w:r w:rsidRPr="00A032C7">
              <w:rPr>
                <w:rFonts w:ascii="Times" w:eastAsia="Times New Roman" w:hAnsi="Times" w:cs="Times"/>
                <w:szCs w:val="24"/>
                <w:lang w:eastAsia="en-US"/>
              </w:rPr>
              <w:t xml:space="preserve"> </w:t>
            </w:r>
          </w:p>
          <w:p w14:paraId="429D600B" w14:textId="77777777" w:rsidR="00BA4C87" w:rsidRPr="00A032C7" w:rsidRDefault="00BA4C87" w:rsidP="00BA4C87">
            <w:pPr>
              <w:numPr>
                <w:ilvl w:val="0"/>
                <w:numId w:val="42"/>
              </w:numPr>
              <w:overflowPunct/>
              <w:autoSpaceDE/>
              <w:autoSpaceDN/>
              <w:adjustRightInd/>
              <w:spacing w:after="0"/>
              <w:jc w:val="left"/>
              <w:textAlignment w:val="auto"/>
              <w:rPr>
                <w:rFonts w:ascii="Times" w:eastAsia="Times New Roman" w:hAnsi="Times" w:cs="Times"/>
                <w:iCs/>
                <w:lang w:eastAsia="ja-JP"/>
              </w:rPr>
            </w:pPr>
            <w:r w:rsidRPr="00A032C7">
              <w:rPr>
                <w:rFonts w:ascii="Times" w:eastAsia="Times New Roman" w:hAnsi="Times" w:cs="Times"/>
                <w:iCs/>
                <w:lang w:eastAsia="ja-JP"/>
              </w:rPr>
              <w:t>Option #2-1: Dynamic beam indication only</w:t>
            </w:r>
          </w:p>
          <w:p w14:paraId="2A7A4D1B" w14:textId="77777777" w:rsidR="00BA4C87" w:rsidRPr="00A032C7" w:rsidRDefault="00BA4C87" w:rsidP="00BA4C87">
            <w:pPr>
              <w:numPr>
                <w:ilvl w:val="0"/>
                <w:numId w:val="42"/>
              </w:numPr>
              <w:overflowPunct/>
              <w:autoSpaceDE/>
              <w:autoSpaceDN/>
              <w:adjustRightInd/>
              <w:spacing w:after="0"/>
              <w:jc w:val="left"/>
              <w:textAlignment w:val="auto"/>
              <w:rPr>
                <w:rFonts w:ascii="Times" w:eastAsia="Times New Roman" w:hAnsi="Times" w:cs="Times"/>
                <w:iCs/>
                <w:lang w:eastAsia="ja-JP"/>
              </w:rPr>
            </w:pPr>
            <w:r w:rsidRPr="00A032C7">
              <w:rPr>
                <w:rFonts w:ascii="Times" w:eastAsia="Times New Roman" w:hAnsi="Times" w:cs="Times"/>
                <w:iCs/>
                <w:lang w:eastAsia="ja-JP"/>
              </w:rPr>
              <w:t>Option #2-2: Semi-static beam indication only</w:t>
            </w:r>
          </w:p>
          <w:p w14:paraId="30ECC6BF" w14:textId="77777777" w:rsidR="00BA4C87" w:rsidRPr="00A032C7" w:rsidRDefault="00BA4C87" w:rsidP="00BA4C87">
            <w:pPr>
              <w:numPr>
                <w:ilvl w:val="0"/>
                <w:numId w:val="42"/>
              </w:numPr>
              <w:overflowPunct/>
              <w:autoSpaceDE/>
              <w:autoSpaceDN/>
              <w:adjustRightInd/>
              <w:spacing w:after="0"/>
              <w:jc w:val="left"/>
              <w:textAlignment w:val="auto"/>
              <w:rPr>
                <w:rFonts w:ascii="Times" w:eastAsia="Times New Roman" w:hAnsi="Times" w:cs="Times"/>
                <w:iCs/>
                <w:lang w:eastAsia="ja-JP"/>
              </w:rPr>
            </w:pPr>
            <w:r w:rsidRPr="00A032C7">
              <w:rPr>
                <w:rFonts w:ascii="Times" w:eastAsia="Times New Roman" w:hAnsi="Times" w:cs="Times"/>
                <w:iCs/>
                <w:lang w:eastAsia="ja-JP"/>
              </w:rPr>
              <w:t>Option #2-3: Dynamic beam indication and semi-static beam indication</w:t>
            </w:r>
          </w:p>
          <w:p w14:paraId="0691613C" w14:textId="77777777" w:rsidR="00BA4C87" w:rsidRDefault="00BA4C87" w:rsidP="00BA4C87">
            <w:pPr>
              <w:autoSpaceDE/>
              <w:autoSpaceDN/>
              <w:snapToGrid w:val="0"/>
              <w:jc w:val="left"/>
              <w:rPr>
                <w:rFonts w:ascii="Times" w:eastAsia="SimSun" w:hAnsi="Times"/>
                <w:iCs/>
                <w:szCs w:val="24"/>
              </w:rPr>
            </w:pPr>
          </w:p>
          <w:p w14:paraId="124BF817" w14:textId="77777777" w:rsidR="00BA4C87" w:rsidRPr="00A032C7" w:rsidRDefault="00BA4C87" w:rsidP="00BA4C87">
            <w:pPr>
              <w:autoSpaceDE/>
              <w:autoSpaceDN/>
              <w:jc w:val="left"/>
              <w:rPr>
                <w:rFonts w:ascii="Times" w:eastAsia="맑은 고딕" w:hAnsi="Times" w:cs="Times"/>
                <w:highlight w:val="green"/>
                <w:lang w:eastAsia="ja-JP"/>
              </w:rPr>
            </w:pPr>
            <w:r w:rsidRPr="00A032C7">
              <w:rPr>
                <w:rFonts w:ascii="Times" w:eastAsia="바탕" w:hAnsi="Times" w:cs="Times"/>
                <w:b/>
                <w:bCs/>
                <w:highlight w:val="green"/>
                <w:lang w:eastAsia="ja-JP"/>
              </w:rPr>
              <w:t>Agreement</w:t>
            </w:r>
          </w:p>
          <w:p w14:paraId="0779542A" w14:textId="77777777" w:rsidR="00BA4C87" w:rsidRPr="00A032C7" w:rsidRDefault="00BA4C87" w:rsidP="00BA4C87">
            <w:pPr>
              <w:jc w:val="left"/>
              <w:rPr>
                <w:rFonts w:ascii="Times" w:eastAsia="Yu Mincho" w:hAnsi="Times" w:cs="Times"/>
                <w:iCs/>
                <w:lang w:eastAsia="ja-JP"/>
              </w:rPr>
            </w:pPr>
            <w:r w:rsidRPr="00A032C7">
              <w:rPr>
                <w:rFonts w:ascii="Times" w:eastAsia="Yu Mincho" w:hAnsi="Times" w:cs="Times"/>
                <w:iCs/>
                <w:lang w:eastAsia="ja-JP"/>
              </w:rPr>
              <w:t>In the access link beam indication, an access link beam can be indicated by:</w:t>
            </w:r>
          </w:p>
          <w:p w14:paraId="549E7F83" w14:textId="77777777" w:rsidR="00BA4C87" w:rsidRPr="00A032C7" w:rsidRDefault="00BA4C87" w:rsidP="00BA4C87">
            <w:pPr>
              <w:numPr>
                <w:ilvl w:val="0"/>
                <w:numId w:val="43"/>
              </w:numPr>
              <w:autoSpaceDE/>
              <w:autoSpaceDN/>
              <w:spacing w:after="0"/>
              <w:jc w:val="left"/>
              <w:rPr>
                <w:rFonts w:ascii="Times" w:eastAsia="Yu Mincho" w:hAnsi="Times" w:cs="Times"/>
                <w:iCs/>
                <w:lang w:eastAsia="ja-JP"/>
              </w:rPr>
            </w:pPr>
            <w:r w:rsidRPr="00A032C7">
              <w:rPr>
                <w:rFonts w:ascii="Times" w:eastAsia="Yu Mincho" w:hAnsi="Times" w:cs="Times"/>
                <w:iCs/>
                <w:lang w:eastAsia="ja-JP"/>
              </w:rPr>
              <w:t>Option 1: A beam index</w:t>
            </w:r>
          </w:p>
          <w:p w14:paraId="5F8E9D87" w14:textId="77777777" w:rsidR="00BA4C87" w:rsidRPr="00A032C7" w:rsidRDefault="00BA4C87" w:rsidP="00BA4C87">
            <w:pPr>
              <w:numPr>
                <w:ilvl w:val="1"/>
                <w:numId w:val="43"/>
              </w:numPr>
              <w:autoSpaceDE/>
              <w:autoSpaceDN/>
              <w:spacing w:after="0"/>
              <w:jc w:val="left"/>
              <w:rPr>
                <w:rFonts w:ascii="Times" w:eastAsia="Yu Mincho" w:hAnsi="Times" w:cs="Times"/>
                <w:iCs/>
                <w:lang w:eastAsia="ja-JP"/>
              </w:rPr>
            </w:pPr>
            <w:r w:rsidRPr="00A032C7">
              <w:rPr>
                <w:rFonts w:ascii="Times" w:eastAsia="Yu Mincho" w:hAnsi="Times" w:cs="Times"/>
                <w:iCs/>
                <w:lang w:eastAsia="ja-JP"/>
              </w:rPr>
              <w:t xml:space="preserve">FFS: How to indicate the corresponding time domain resource of the beam. </w:t>
            </w:r>
          </w:p>
          <w:p w14:paraId="7D3E352E" w14:textId="77777777" w:rsidR="00BA4C87" w:rsidRPr="00A032C7" w:rsidRDefault="00BA4C87" w:rsidP="00BA4C87">
            <w:pPr>
              <w:numPr>
                <w:ilvl w:val="0"/>
                <w:numId w:val="43"/>
              </w:numPr>
              <w:autoSpaceDE/>
              <w:autoSpaceDN/>
              <w:spacing w:after="0"/>
              <w:jc w:val="left"/>
              <w:rPr>
                <w:rFonts w:ascii="Times" w:eastAsia="Yu Mincho" w:hAnsi="Times" w:cs="Times"/>
                <w:iCs/>
                <w:lang w:eastAsia="ja-JP"/>
              </w:rPr>
            </w:pPr>
            <w:r w:rsidRPr="00A032C7">
              <w:rPr>
                <w:rFonts w:ascii="Times" w:eastAsia="Yu Mincho" w:hAnsi="Times" w:cs="Times"/>
                <w:iCs/>
                <w:lang w:eastAsia="ja-JP"/>
              </w:rPr>
              <w:t>Option 2: An index of a source RS (e.g. a TCI-like indicator</w:t>
            </w:r>
            <w:r w:rsidRPr="00A032C7">
              <w:rPr>
                <w:rFonts w:ascii="Times" w:eastAsia="맑은 고딕" w:hAnsi="Times" w:cs="Times"/>
                <w:iCs/>
              </w:rPr>
              <w:t>)</w:t>
            </w:r>
          </w:p>
          <w:p w14:paraId="568B308D" w14:textId="77777777" w:rsidR="00BA4C87" w:rsidRPr="00A032C7" w:rsidRDefault="00BA4C87" w:rsidP="00BA4C87">
            <w:pPr>
              <w:numPr>
                <w:ilvl w:val="1"/>
                <w:numId w:val="43"/>
              </w:numPr>
              <w:autoSpaceDE/>
              <w:autoSpaceDN/>
              <w:spacing w:after="0"/>
              <w:jc w:val="left"/>
              <w:rPr>
                <w:rFonts w:ascii="Times" w:eastAsia="Yu Mincho" w:hAnsi="Times" w:cs="Times"/>
                <w:iCs/>
                <w:lang w:eastAsia="ja-JP"/>
              </w:rPr>
            </w:pPr>
            <w:r w:rsidRPr="00A032C7">
              <w:rPr>
                <w:rFonts w:ascii="Times" w:eastAsia="Yu Mincho" w:hAnsi="Times" w:cs="Times"/>
                <w:iCs/>
                <w:lang w:eastAsia="ja-JP"/>
              </w:rPr>
              <w:t xml:space="preserve">FFS: The definition of the source RS. </w:t>
            </w:r>
          </w:p>
          <w:p w14:paraId="34D28164" w14:textId="77777777" w:rsidR="00BA4C87" w:rsidRPr="00A032C7" w:rsidRDefault="00BA4C87" w:rsidP="00BA4C87">
            <w:pPr>
              <w:numPr>
                <w:ilvl w:val="1"/>
                <w:numId w:val="43"/>
              </w:numPr>
              <w:autoSpaceDE/>
              <w:autoSpaceDN/>
              <w:spacing w:after="0"/>
              <w:jc w:val="left"/>
              <w:rPr>
                <w:rFonts w:ascii="Times" w:eastAsia="Yu Mincho" w:hAnsi="Times" w:cs="Times"/>
                <w:iCs/>
                <w:lang w:eastAsia="ja-JP"/>
              </w:rPr>
            </w:pPr>
            <w:r w:rsidRPr="00A032C7">
              <w:rPr>
                <w:rFonts w:ascii="Times" w:eastAsia="Yu Mincho" w:hAnsi="Times" w:cs="Times"/>
                <w:iCs/>
                <w:lang w:eastAsia="ja-JP"/>
              </w:rPr>
              <w:t>FFS: How to indicate the corresponding time domain resource of the beam.</w:t>
            </w:r>
          </w:p>
          <w:p w14:paraId="0ABAAFF3" w14:textId="77777777" w:rsidR="00BA4C87" w:rsidRPr="00A032C7" w:rsidRDefault="00BA4C87" w:rsidP="00BA4C87">
            <w:pPr>
              <w:numPr>
                <w:ilvl w:val="1"/>
                <w:numId w:val="43"/>
              </w:numPr>
              <w:autoSpaceDE/>
              <w:autoSpaceDN/>
              <w:spacing w:after="0"/>
              <w:jc w:val="left"/>
              <w:rPr>
                <w:rFonts w:ascii="Times" w:eastAsia="Yu Mincho" w:hAnsi="Times" w:cs="Times"/>
                <w:iCs/>
                <w:lang w:eastAsia="ja-JP"/>
              </w:rPr>
            </w:pPr>
            <w:r w:rsidRPr="00A032C7">
              <w:rPr>
                <w:rFonts w:ascii="Times" w:eastAsia="Yu Mincho" w:hAnsi="Times" w:cs="Times"/>
                <w:iCs/>
                <w:lang w:eastAsia="ja-JP"/>
              </w:rPr>
              <w:t>FFS: The definition of the association between the source RS and the beam.</w:t>
            </w:r>
          </w:p>
          <w:p w14:paraId="36FCAFDB" w14:textId="77777777" w:rsidR="00BA4C87" w:rsidRPr="00A032C7" w:rsidRDefault="00BA4C87" w:rsidP="00BA4C87">
            <w:pPr>
              <w:numPr>
                <w:ilvl w:val="0"/>
                <w:numId w:val="43"/>
              </w:numPr>
              <w:autoSpaceDE/>
              <w:autoSpaceDN/>
              <w:spacing w:after="0"/>
              <w:jc w:val="left"/>
              <w:rPr>
                <w:rFonts w:ascii="Times" w:eastAsia="Yu Mincho" w:hAnsi="Times" w:cs="Times"/>
                <w:iCs/>
                <w:lang w:eastAsia="ja-JP"/>
              </w:rPr>
            </w:pPr>
            <w:r w:rsidRPr="00A032C7">
              <w:rPr>
                <w:rFonts w:ascii="Times" w:eastAsia="Yu Mincho" w:hAnsi="Times" w:cs="Times"/>
                <w:iCs/>
                <w:lang w:eastAsia="ja-JP"/>
              </w:rPr>
              <w:t>Note: The above does not imply that the NCR can or cannot generate and transmit reference signals to a UE or receive and process reference signals from a UE.</w:t>
            </w:r>
          </w:p>
          <w:p w14:paraId="16F32F57" w14:textId="77777777" w:rsidR="00BA4C87" w:rsidRPr="00A032C7" w:rsidRDefault="00BA4C87" w:rsidP="00BA4C87">
            <w:pPr>
              <w:jc w:val="left"/>
              <w:rPr>
                <w:rFonts w:ascii="Times" w:eastAsia="Yu Mincho" w:hAnsi="Times" w:cs="Times"/>
                <w:iCs/>
                <w:lang w:eastAsia="ja-JP"/>
              </w:rPr>
            </w:pPr>
            <w:r w:rsidRPr="00A032C7">
              <w:rPr>
                <w:rFonts w:ascii="Times" w:eastAsia="Yu Mincho" w:hAnsi="Times" w:cs="Times"/>
                <w:iCs/>
                <w:lang w:eastAsia="ja-JP"/>
              </w:rPr>
              <w:t>RAN1 to select one of the two options, combine the two options, or select both options in RAN1#110</w:t>
            </w:r>
          </w:p>
          <w:p w14:paraId="0A6BDABA" w14:textId="77777777" w:rsidR="00BA4C87" w:rsidRDefault="00BA4C87" w:rsidP="00BA4C87">
            <w:pPr>
              <w:autoSpaceDE/>
              <w:autoSpaceDN/>
              <w:snapToGrid w:val="0"/>
              <w:jc w:val="left"/>
              <w:rPr>
                <w:rFonts w:ascii="Times" w:eastAsia="SimSun" w:hAnsi="Times"/>
                <w:iCs/>
                <w:szCs w:val="24"/>
              </w:rPr>
            </w:pPr>
          </w:p>
          <w:p w14:paraId="66B2B4EF" w14:textId="77777777" w:rsidR="00BA4C87" w:rsidRDefault="00BA4C87" w:rsidP="00BA4C87">
            <w:pPr>
              <w:autoSpaceDE/>
              <w:autoSpaceDN/>
              <w:jc w:val="left"/>
              <w:rPr>
                <w:rFonts w:ascii="Times" w:eastAsia="바탕" w:hAnsi="Times"/>
                <w:lang w:eastAsia="en-US"/>
              </w:rPr>
            </w:pPr>
            <w:r w:rsidRPr="00246536">
              <w:rPr>
                <w:rFonts w:ascii="Times" w:eastAsia="바탕" w:hAnsi="Times" w:cs="Times"/>
                <w:b/>
                <w:bCs/>
                <w:highlight w:val="green"/>
                <w:lang w:eastAsia="ja-JP"/>
              </w:rPr>
              <w:t>Agreement</w:t>
            </w:r>
            <w:r w:rsidRPr="009869FB">
              <w:rPr>
                <w:rFonts w:ascii="Times" w:eastAsia="바탕" w:hAnsi="Times"/>
                <w:lang w:eastAsia="en-US"/>
              </w:rPr>
              <w:t xml:space="preserve"> </w:t>
            </w:r>
          </w:p>
          <w:p w14:paraId="70D42AD5" w14:textId="77777777" w:rsidR="00BA4C87" w:rsidRDefault="00BA4C87" w:rsidP="00BA4C87">
            <w:pPr>
              <w:autoSpaceDE/>
              <w:autoSpaceDN/>
              <w:snapToGrid w:val="0"/>
              <w:jc w:val="left"/>
              <w:rPr>
                <w:rFonts w:ascii="Times" w:eastAsia="바탕" w:hAnsi="Times"/>
                <w:lang w:eastAsia="en-US"/>
              </w:rPr>
            </w:pPr>
            <w:r w:rsidRPr="009869FB">
              <w:rPr>
                <w:rFonts w:ascii="Times" w:eastAsia="바탕" w:hAnsi="Times"/>
                <w:lang w:eastAsia="en-US"/>
              </w:rPr>
              <w:t>The time at which the NCR applies an access link beam indication should be considered.</w:t>
            </w:r>
          </w:p>
          <w:p w14:paraId="167C30CE" w14:textId="77777777" w:rsidR="00BA4C87" w:rsidRDefault="00BA4C87" w:rsidP="00BA4C87">
            <w:pPr>
              <w:autoSpaceDE/>
              <w:autoSpaceDN/>
              <w:snapToGrid w:val="0"/>
              <w:jc w:val="left"/>
              <w:rPr>
                <w:rFonts w:ascii="Times" w:eastAsia="바탕" w:hAnsi="Times"/>
                <w:lang w:eastAsia="en-US"/>
              </w:rPr>
            </w:pPr>
          </w:p>
          <w:p w14:paraId="35691964" w14:textId="77777777" w:rsidR="00BA4C87" w:rsidRDefault="00BA4C87" w:rsidP="00BA4C87">
            <w:pPr>
              <w:autoSpaceDE/>
              <w:autoSpaceDN/>
              <w:jc w:val="left"/>
              <w:rPr>
                <w:rFonts w:ascii="Times" w:eastAsia="바탕" w:hAnsi="Times"/>
                <w:lang w:eastAsia="en-US"/>
              </w:rPr>
            </w:pPr>
            <w:r w:rsidRPr="00246536">
              <w:rPr>
                <w:rFonts w:ascii="Times" w:eastAsia="바탕" w:hAnsi="Times" w:cs="Times"/>
                <w:b/>
                <w:bCs/>
                <w:highlight w:val="green"/>
                <w:lang w:eastAsia="ja-JP"/>
              </w:rPr>
              <w:t>Agreement</w:t>
            </w:r>
            <w:r w:rsidRPr="009869FB">
              <w:rPr>
                <w:rFonts w:ascii="Times" w:eastAsia="바탕" w:hAnsi="Times"/>
                <w:lang w:eastAsia="en-US"/>
              </w:rPr>
              <w:t xml:space="preserve"> </w:t>
            </w:r>
          </w:p>
          <w:p w14:paraId="1BFFE0E8" w14:textId="77777777" w:rsidR="00BA4C87" w:rsidRPr="009869FB" w:rsidRDefault="00BA4C87" w:rsidP="00BA4C87">
            <w:pPr>
              <w:autoSpaceDE/>
              <w:autoSpaceDN/>
              <w:jc w:val="left"/>
              <w:rPr>
                <w:rFonts w:ascii="Times" w:eastAsia="바탕" w:hAnsi="Times"/>
                <w:iCs/>
                <w:lang w:eastAsia="en-US"/>
              </w:rPr>
            </w:pPr>
            <w:r w:rsidRPr="009869FB">
              <w:rPr>
                <w:rFonts w:ascii="Times" w:eastAsia="바탕" w:hAnsi="Times"/>
                <w:lang w:eastAsia="en-US"/>
              </w:rPr>
              <w:t>As for the time-domain granularity of the access link beam indication, one or both of the following options can be considered:</w:t>
            </w:r>
          </w:p>
          <w:p w14:paraId="4263D403" w14:textId="77777777" w:rsidR="00BA4C87" w:rsidRPr="009869FB" w:rsidRDefault="00BA4C87" w:rsidP="00BA4C87">
            <w:pPr>
              <w:numPr>
                <w:ilvl w:val="0"/>
                <w:numId w:val="44"/>
              </w:numPr>
              <w:overflowPunct/>
              <w:autoSpaceDE/>
              <w:autoSpaceDN/>
              <w:adjustRightInd/>
              <w:spacing w:after="0" w:line="240" w:lineRule="atLeast"/>
              <w:jc w:val="left"/>
              <w:textAlignment w:val="auto"/>
              <w:rPr>
                <w:rFonts w:ascii="Times" w:eastAsia="Times New Roman" w:hAnsi="Times"/>
                <w:iCs/>
                <w:lang w:eastAsia="en-US"/>
              </w:rPr>
            </w:pPr>
            <w:r w:rsidRPr="009869FB">
              <w:rPr>
                <w:rFonts w:ascii="Times" w:eastAsia="Times New Roman" w:hAnsi="Times"/>
                <w:iCs/>
                <w:lang w:eastAsia="en-US"/>
              </w:rPr>
              <w:t>Option 1: slot-level</w:t>
            </w:r>
          </w:p>
          <w:p w14:paraId="0AC9459E" w14:textId="77777777" w:rsidR="00BA4C87" w:rsidRPr="009869FB" w:rsidRDefault="00BA4C87" w:rsidP="00BA4C87">
            <w:pPr>
              <w:numPr>
                <w:ilvl w:val="0"/>
                <w:numId w:val="44"/>
              </w:numPr>
              <w:overflowPunct/>
              <w:autoSpaceDE/>
              <w:autoSpaceDN/>
              <w:adjustRightInd/>
              <w:spacing w:after="0" w:line="240" w:lineRule="atLeast"/>
              <w:jc w:val="left"/>
              <w:textAlignment w:val="auto"/>
              <w:rPr>
                <w:rFonts w:ascii="Times" w:eastAsia="Times New Roman" w:hAnsi="Times"/>
                <w:iCs/>
                <w:lang w:eastAsia="en-US"/>
              </w:rPr>
            </w:pPr>
            <w:r w:rsidRPr="009869FB">
              <w:rPr>
                <w:rFonts w:ascii="Times" w:eastAsia="Times New Roman" w:hAnsi="Times"/>
                <w:iCs/>
                <w:lang w:eastAsia="en-US"/>
              </w:rPr>
              <w:t>Option 2: symbol-level</w:t>
            </w:r>
          </w:p>
          <w:p w14:paraId="43AE28AA" w14:textId="66807FA9" w:rsidR="00BA4C87" w:rsidRDefault="00BA4C87" w:rsidP="00BA4C87">
            <w:pPr>
              <w:tabs>
                <w:tab w:val="num" w:pos="942"/>
              </w:tabs>
              <w:overflowPunct/>
              <w:autoSpaceDE/>
              <w:autoSpaceDN/>
              <w:adjustRightInd/>
              <w:spacing w:before="50" w:afterLines="50" w:line="240" w:lineRule="atLeast"/>
              <w:textAlignment w:val="auto"/>
              <w:rPr>
                <w:lang w:val="en-US" w:eastAsia="ko-KR"/>
              </w:rPr>
            </w:pPr>
            <w:r w:rsidRPr="009869FB">
              <w:rPr>
                <w:rFonts w:ascii="Times" w:eastAsia="Times New Roman" w:hAnsi="Times"/>
                <w:iCs/>
                <w:lang w:eastAsia="en-US"/>
              </w:rPr>
              <w:t>FFS: The details of indication signaling</w:t>
            </w:r>
          </w:p>
        </w:tc>
      </w:tr>
    </w:tbl>
    <w:p w14:paraId="5F90AA55" w14:textId="77777777" w:rsidR="005948B6" w:rsidRPr="005948B6" w:rsidRDefault="005948B6" w:rsidP="005948B6">
      <w:pPr>
        <w:tabs>
          <w:tab w:val="num" w:pos="942"/>
        </w:tabs>
        <w:overflowPunct/>
        <w:autoSpaceDE/>
        <w:autoSpaceDN/>
        <w:adjustRightInd/>
        <w:spacing w:before="50" w:afterLines="50" w:line="240" w:lineRule="atLeast"/>
        <w:textAlignment w:val="auto"/>
        <w:rPr>
          <w:lang w:val="en-US" w:eastAsia="ko-KR"/>
        </w:rPr>
      </w:pPr>
    </w:p>
    <w:sectPr w:rsidR="005948B6" w:rsidRPr="005948B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69397" w14:textId="77777777" w:rsidR="004E4DF8" w:rsidRDefault="004E4DF8">
      <w:pPr>
        <w:spacing w:after="0"/>
      </w:pPr>
      <w:r>
        <w:separator/>
      </w:r>
    </w:p>
  </w:endnote>
  <w:endnote w:type="continuationSeparator" w:id="0">
    <w:p w14:paraId="636BF617" w14:textId="77777777" w:rsidR="004E4DF8" w:rsidRDefault="004E4D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6E870E9B" w:rsidR="00916FC5" w:rsidRDefault="00916FC5"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D21F27">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D21F27">
      <w:rPr>
        <w:rStyle w:val="a7"/>
      </w:rPr>
      <w:t>7</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70113" w14:textId="77777777" w:rsidR="004E4DF8" w:rsidRDefault="004E4DF8">
      <w:pPr>
        <w:spacing w:after="0"/>
      </w:pPr>
      <w:r>
        <w:separator/>
      </w:r>
    </w:p>
  </w:footnote>
  <w:footnote w:type="continuationSeparator" w:id="0">
    <w:p w14:paraId="04B2B6A5" w14:textId="77777777" w:rsidR="004E4DF8" w:rsidRDefault="004E4D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916FC5" w:rsidRDefault="00916FC5">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2612382F"/>
    <w:multiLevelType w:val="hybridMultilevel"/>
    <w:tmpl w:val="A49225E0"/>
    <w:lvl w:ilvl="0" w:tplc="95DCACB8">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3A5332D2"/>
    <w:multiLevelType w:val="hybridMultilevel"/>
    <w:tmpl w:val="5ABA2DAC"/>
    <w:lvl w:ilvl="0" w:tplc="0BD449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0E60BF5"/>
    <w:multiLevelType w:val="hybridMultilevel"/>
    <w:tmpl w:val="9D4AB5F8"/>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2980949"/>
    <w:multiLevelType w:val="hybridMultilevel"/>
    <w:tmpl w:val="E928395A"/>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nsid w:val="47833364"/>
    <w:multiLevelType w:val="hybridMultilevel"/>
    <w:tmpl w:val="A54846B6"/>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2DF419C"/>
    <w:multiLevelType w:val="hybridMultilevel"/>
    <w:tmpl w:val="CFCA17E8"/>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5EA1BBB"/>
    <w:multiLevelType w:val="hybridMultilevel"/>
    <w:tmpl w:val="2A8A3E84"/>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99F4F68"/>
    <w:multiLevelType w:val="hybridMultilevel"/>
    <w:tmpl w:val="C30E62BA"/>
    <w:lvl w:ilvl="0" w:tplc="D00875C6">
      <w:start w:val="1"/>
      <w:numFmt w:val="decimal"/>
      <w:lvlText w:val="(%1)"/>
      <w:lvlJc w:val="left"/>
      <w:pPr>
        <w:ind w:left="360" w:hanging="360"/>
      </w:pPr>
      <w:rPr>
        <w:rFonts w:hint="default"/>
      </w:rPr>
    </w:lvl>
    <w:lvl w:ilvl="1" w:tplc="4202C932">
      <w:start w:val="1"/>
      <w:numFmt w:val="bullet"/>
      <w:lvlText w:val=""/>
      <w:lvlJc w:val="left"/>
      <w:pPr>
        <w:ind w:left="800" w:hanging="400"/>
      </w:pPr>
      <w:rPr>
        <w:rFonts w:ascii="Symbol" w:eastAsia="MS Mincho" w:hAnsi="Symbol" w:cs="Times New Roman" w:hint="default"/>
      </w:rPr>
    </w:lvl>
    <w:lvl w:ilvl="2" w:tplc="20B41BA4">
      <w:start w:val="4"/>
      <w:numFmt w:val="bullet"/>
      <w:lvlText w:val="-"/>
      <w:lvlJc w:val="left"/>
      <w:pPr>
        <w:ind w:left="1200" w:hanging="400"/>
      </w:pPr>
      <w:rPr>
        <w:rFonts w:ascii="Times New Roman" w:eastAsia="MS Mincho" w:hAnsi="Times New Roman" w:cs="Times New Roman" w:hint="default"/>
      </w:rPr>
    </w:lvl>
    <w:lvl w:ilvl="3" w:tplc="8694620A">
      <w:start w:val="1"/>
      <w:numFmt w:val="bullet"/>
      <w:lvlText w:val=""/>
      <w:lvlJc w:val="left"/>
      <w:pPr>
        <w:ind w:left="1600" w:hanging="400"/>
      </w:pPr>
      <w:rPr>
        <w:rFonts w:ascii="Wingdings" w:hAnsi="Wingdings" w:hint="default"/>
      </w:rPr>
    </w:lvl>
    <w:lvl w:ilvl="4" w:tplc="A0960DE0">
      <w:start w:val="1"/>
      <w:numFmt w:val="bullet"/>
      <w:lvlText w:val="-"/>
      <w:lvlJc w:val="left"/>
      <w:pPr>
        <w:ind w:left="2000" w:hanging="400"/>
      </w:pPr>
      <w:rPr>
        <w:rFonts w:ascii="맑은 고딕" w:eastAsia="맑은 고딕" w:hAnsi="맑은 고딕" w:hint="eastAsia"/>
      </w:r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6">
    <w:nsid w:val="75406B8C"/>
    <w:multiLevelType w:val="hybridMultilevel"/>
    <w:tmpl w:val="764837F2"/>
    <w:lvl w:ilvl="0" w:tplc="1EEA53E2">
      <w:start w:val="1"/>
      <w:numFmt w:val="bullet"/>
      <w:lvlText w:val="-"/>
      <w:lvlJc w:val="left"/>
      <w:pPr>
        <w:ind w:left="0" w:hanging="360"/>
      </w:pPr>
      <w:rPr>
        <w:rFonts w:ascii="Times" w:eastAsia="바탕" w:hAnsi="Times" w:cs="Times" w:hint="default"/>
      </w:rPr>
    </w:lvl>
    <w:lvl w:ilvl="1" w:tplc="04090003" w:tentative="1">
      <w:start w:val="1"/>
      <w:numFmt w:val="bullet"/>
      <w:lvlText w:val=""/>
      <w:lvlJc w:val="left"/>
      <w:pPr>
        <w:ind w:left="440" w:hanging="400"/>
      </w:pPr>
      <w:rPr>
        <w:rFonts w:ascii="Wingdings" w:hAnsi="Wingdings" w:hint="default"/>
      </w:rPr>
    </w:lvl>
    <w:lvl w:ilvl="2" w:tplc="04090005" w:tentative="1">
      <w:start w:val="1"/>
      <w:numFmt w:val="bullet"/>
      <w:lvlText w:val=""/>
      <w:lvlJc w:val="left"/>
      <w:pPr>
        <w:ind w:left="840" w:hanging="400"/>
      </w:pPr>
      <w:rPr>
        <w:rFonts w:ascii="Wingdings" w:hAnsi="Wingdings" w:hint="default"/>
      </w:rPr>
    </w:lvl>
    <w:lvl w:ilvl="3" w:tplc="04090001" w:tentative="1">
      <w:start w:val="1"/>
      <w:numFmt w:val="bullet"/>
      <w:lvlText w:val=""/>
      <w:lvlJc w:val="left"/>
      <w:pPr>
        <w:ind w:left="1240" w:hanging="400"/>
      </w:pPr>
      <w:rPr>
        <w:rFonts w:ascii="Wingdings" w:hAnsi="Wingdings" w:hint="default"/>
      </w:rPr>
    </w:lvl>
    <w:lvl w:ilvl="4" w:tplc="04090003" w:tentative="1">
      <w:start w:val="1"/>
      <w:numFmt w:val="bullet"/>
      <w:lvlText w:val=""/>
      <w:lvlJc w:val="left"/>
      <w:pPr>
        <w:ind w:left="1640" w:hanging="400"/>
      </w:pPr>
      <w:rPr>
        <w:rFonts w:ascii="Wingdings" w:hAnsi="Wingdings" w:hint="default"/>
      </w:rPr>
    </w:lvl>
    <w:lvl w:ilvl="5" w:tplc="04090005" w:tentative="1">
      <w:start w:val="1"/>
      <w:numFmt w:val="bullet"/>
      <w:lvlText w:val=""/>
      <w:lvlJc w:val="left"/>
      <w:pPr>
        <w:ind w:left="2040" w:hanging="400"/>
      </w:pPr>
      <w:rPr>
        <w:rFonts w:ascii="Wingdings" w:hAnsi="Wingdings" w:hint="default"/>
      </w:rPr>
    </w:lvl>
    <w:lvl w:ilvl="6" w:tplc="04090001" w:tentative="1">
      <w:start w:val="1"/>
      <w:numFmt w:val="bullet"/>
      <w:lvlText w:val=""/>
      <w:lvlJc w:val="left"/>
      <w:pPr>
        <w:ind w:left="2440" w:hanging="400"/>
      </w:pPr>
      <w:rPr>
        <w:rFonts w:ascii="Wingdings" w:hAnsi="Wingdings" w:hint="default"/>
      </w:rPr>
    </w:lvl>
    <w:lvl w:ilvl="7" w:tplc="04090003" w:tentative="1">
      <w:start w:val="1"/>
      <w:numFmt w:val="bullet"/>
      <w:lvlText w:val=""/>
      <w:lvlJc w:val="left"/>
      <w:pPr>
        <w:ind w:left="2840" w:hanging="400"/>
      </w:pPr>
      <w:rPr>
        <w:rFonts w:ascii="Wingdings" w:hAnsi="Wingdings" w:hint="default"/>
      </w:rPr>
    </w:lvl>
    <w:lvl w:ilvl="8" w:tplc="04090005" w:tentative="1">
      <w:start w:val="1"/>
      <w:numFmt w:val="bullet"/>
      <w:lvlText w:val=""/>
      <w:lvlJc w:val="left"/>
      <w:pPr>
        <w:ind w:left="3240" w:hanging="400"/>
      </w:pPr>
      <w:rPr>
        <w:rFonts w:ascii="Wingdings" w:hAnsi="Wingdings" w:hint="default"/>
      </w:rPr>
    </w:lvl>
  </w:abstractNum>
  <w:abstractNum w:abstractNumId="3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9EB7B41"/>
    <w:multiLevelType w:val="hybridMultilevel"/>
    <w:tmpl w:val="85046FD0"/>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42"/>
  </w:num>
  <w:num w:numId="8">
    <w:abstractNumId w:val="29"/>
  </w:num>
  <w:num w:numId="9">
    <w:abstractNumId w:val="38"/>
  </w:num>
  <w:num w:numId="10">
    <w:abstractNumId w:val="19"/>
    <w:lvlOverride w:ilvl="0">
      <w:startOverride w:val="1"/>
    </w:lvlOverride>
  </w:num>
  <w:num w:numId="11">
    <w:abstractNumId w:val="32"/>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3"/>
  </w:num>
  <w:num w:numId="15">
    <w:abstractNumId w:val="4"/>
  </w:num>
  <w:num w:numId="16">
    <w:abstractNumId w:val="37"/>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num>
  <w:num w:numId="19">
    <w:abstractNumId w:val="40"/>
  </w:num>
  <w:num w:numId="20">
    <w:abstractNumId w:val="23"/>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17"/>
  </w:num>
  <w:num w:numId="23">
    <w:abstractNumId w:val="15"/>
  </w:num>
  <w:num w:numId="24">
    <w:abstractNumId w:val="11"/>
  </w:num>
  <w:num w:numId="25">
    <w:abstractNumId w:val="21"/>
  </w:num>
  <w:num w:numId="26">
    <w:abstractNumId w:val="41"/>
  </w:num>
  <w:num w:numId="27">
    <w:abstractNumId w:val="6"/>
  </w:num>
  <w:num w:numId="28">
    <w:abstractNumId w:val="35"/>
    <w:lvlOverride w:ilvl="0">
      <w:startOverride w:val="1"/>
    </w:lvlOverride>
  </w:num>
  <w:num w:numId="29">
    <w:abstractNumId w:val="20"/>
  </w:num>
  <w:num w:numId="30">
    <w:abstractNumId w:val="27"/>
  </w:num>
  <w:num w:numId="31">
    <w:abstractNumId w:val="34"/>
  </w:num>
  <w:num w:numId="32">
    <w:abstractNumId w:val="18"/>
  </w:num>
  <w:num w:numId="33">
    <w:abstractNumId w:val="25"/>
  </w:num>
  <w:num w:numId="34">
    <w:abstractNumId w:val="8"/>
  </w:num>
  <w:num w:numId="35">
    <w:abstractNumId w:val="2"/>
  </w:num>
  <w:num w:numId="36">
    <w:abstractNumId w:val="39"/>
  </w:num>
  <w:num w:numId="37">
    <w:abstractNumId w:val="33"/>
  </w:num>
  <w:num w:numId="38">
    <w:abstractNumId w:val="22"/>
  </w:num>
  <w:num w:numId="39">
    <w:abstractNumId w:val="25"/>
  </w:num>
  <w:num w:numId="40">
    <w:abstractNumId w:val="10"/>
  </w:num>
  <w:num w:numId="41">
    <w:abstractNumId w:val="36"/>
  </w:num>
  <w:num w:numId="42">
    <w:abstractNumId w:val="9"/>
  </w:num>
  <w:num w:numId="43">
    <w:abstractNumId w:val="16"/>
  </w:num>
  <w:num w:numId="44">
    <w:abstractNumId w:val="7"/>
  </w:num>
  <w:num w:numId="45">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1E47"/>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1D2"/>
    <w:rsid w:val="000141F9"/>
    <w:rsid w:val="000149EB"/>
    <w:rsid w:val="000153F3"/>
    <w:rsid w:val="00015826"/>
    <w:rsid w:val="00015B57"/>
    <w:rsid w:val="00016136"/>
    <w:rsid w:val="000165AE"/>
    <w:rsid w:val="00016F63"/>
    <w:rsid w:val="00017574"/>
    <w:rsid w:val="00017EBC"/>
    <w:rsid w:val="000207A9"/>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3764B"/>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418"/>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9E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1B5"/>
    <w:rsid w:val="000912F9"/>
    <w:rsid w:val="00091366"/>
    <w:rsid w:val="000913D6"/>
    <w:rsid w:val="000914F4"/>
    <w:rsid w:val="00091C1B"/>
    <w:rsid w:val="00091D7B"/>
    <w:rsid w:val="000925DE"/>
    <w:rsid w:val="0009286D"/>
    <w:rsid w:val="00092C97"/>
    <w:rsid w:val="00093318"/>
    <w:rsid w:val="00093691"/>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05"/>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6F6"/>
    <w:rsid w:val="000C5B50"/>
    <w:rsid w:val="000C5E2D"/>
    <w:rsid w:val="000C6984"/>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6F"/>
    <w:rsid w:val="000D3481"/>
    <w:rsid w:val="000D3679"/>
    <w:rsid w:val="000D4181"/>
    <w:rsid w:val="000D43A8"/>
    <w:rsid w:val="000D4A72"/>
    <w:rsid w:val="000D5446"/>
    <w:rsid w:val="000D5AC1"/>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309"/>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FD3"/>
    <w:rsid w:val="001241F7"/>
    <w:rsid w:val="0012442C"/>
    <w:rsid w:val="0012448E"/>
    <w:rsid w:val="00124C34"/>
    <w:rsid w:val="0012512F"/>
    <w:rsid w:val="00125BC4"/>
    <w:rsid w:val="00125ECE"/>
    <w:rsid w:val="001263B3"/>
    <w:rsid w:val="00126B2A"/>
    <w:rsid w:val="00127380"/>
    <w:rsid w:val="001277CE"/>
    <w:rsid w:val="00127F89"/>
    <w:rsid w:val="001302FB"/>
    <w:rsid w:val="001305EB"/>
    <w:rsid w:val="00130B47"/>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0F"/>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E23"/>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0E"/>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D0"/>
    <w:rsid w:val="00177C22"/>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75E"/>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4D93"/>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6"/>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252"/>
    <w:rsid w:val="001F47A8"/>
    <w:rsid w:val="001F4A9F"/>
    <w:rsid w:val="001F4E9E"/>
    <w:rsid w:val="001F55F7"/>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FF"/>
    <w:rsid w:val="00211FC3"/>
    <w:rsid w:val="00212420"/>
    <w:rsid w:val="0021245D"/>
    <w:rsid w:val="002124A9"/>
    <w:rsid w:val="002129D1"/>
    <w:rsid w:val="00213593"/>
    <w:rsid w:val="00214ECE"/>
    <w:rsid w:val="00215230"/>
    <w:rsid w:val="002153F5"/>
    <w:rsid w:val="0021571A"/>
    <w:rsid w:val="00215944"/>
    <w:rsid w:val="00215DDF"/>
    <w:rsid w:val="00216678"/>
    <w:rsid w:val="002167B0"/>
    <w:rsid w:val="00216A1C"/>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0E32"/>
    <w:rsid w:val="00231099"/>
    <w:rsid w:val="0023149A"/>
    <w:rsid w:val="0023167F"/>
    <w:rsid w:val="00232848"/>
    <w:rsid w:val="00232AB1"/>
    <w:rsid w:val="00232F1C"/>
    <w:rsid w:val="00233118"/>
    <w:rsid w:val="00233377"/>
    <w:rsid w:val="00233752"/>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DC7"/>
    <w:rsid w:val="00241E44"/>
    <w:rsid w:val="002420EA"/>
    <w:rsid w:val="00242627"/>
    <w:rsid w:val="002428F4"/>
    <w:rsid w:val="00242AC2"/>
    <w:rsid w:val="00242CC5"/>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933"/>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A12"/>
    <w:rsid w:val="00271BEC"/>
    <w:rsid w:val="00271CAA"/>
    <w:rsid w:val="002722FA"/>
    <w:rsid w:val="002739A0"/>
    <w:rsid w:val="00273A3D"/>
    <w:rsid w:val="00273BFE"/>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475"/>
    <w:rsid w:val="0028470C"/>
    <w:rsid w:val="002848A5"/>
    <w:rsid w:val="00284C29"/>
    <w:rsid w:val="002853D6"/>
    <w:rsid w:val="00286049"/>
    <w:rsid w:val="00286135"/>
    <w:rsid w:val="002864C1"/>
    <w:rsid w:val="002867BA"/>
    <w:rsid w:val="00286A67"/>
    <w:rsid w:val="00286B0C"/>
    <w:rsid w:val="00286BCD"/>
    <w:rsid w:val="00287501"/>
    <w:rsid w:val="002875E7"/>
    <w:rsid w:val="00290061"/>
    <w:rsid w:val="0029050C"/>
    <w:rsid w:val="00290E5F"/>
    <w:rsid w:val="002910DD"/>
    <w:rsid w:val="00291B1E"/>
    <w:rsid w:val="00291E7E"/>
    <w:rsid w:val="002923AC"/>
    <w:rsid w:val="00292633"/>
    <w:rsid w:val="002928F2"/>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B89"/>
    <w:rsid w:val="002D0F90"/>
    <w:rsid w:val="002D1D6A"/>
    <w:rsid w:val="002D1E3F"/>
    <w:rsid w:val="002D255F"/>
    <w:rsid w:val="002D2BE5"/>
    <w:rsid w:val="002D2FF2"/>
    <w:rsid w:val="002D3039"/>
    <w:rsid w:val="002D3202"/>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520"/>
    <w:rsid w:val="002D67F5"/>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8A"/>
    <w:rsid w:val="002F27CA"/>
    <w:rsid w:val="002F3016"/>
    <w:rsid w:val="002F406A"/>
    <w:rsid w:val="002F432D"/>
    <w:rsid w:val="002F5E21"/>
    <w:rsid w:val="002F6DEF"/>
    <w:rsid w:val="002F765A"/>
    <w:rsid w:val="002F775C"/>
    <w:rsid w:val="0030036C"/>
    <w:rsid w:val="00300545"/>
    <w:rsid w:val="00300ADE"/>
    <w:rsid w:val="00300EF0"/>
    <w:rsid w:val="00300FDD"/>
    <w:rsid w:val="00301349"/>
    <w:rsid w:val="00301AD4"/>
    <w:rsid w:val="00301F82"/>
    <w:rsid w:val="003023B8"/>
    <w:rsid w:val="00302480"/>
    <w:rsid w:val="00302887"/>
    <w:rsid w:val="00302BA6"/>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72FA"/>
    <w:rsid w:val="003179CD"/>
    <w:rsid w:val="00317C36"/>
    <w:rsid w:val="0032076F"/>
    <w:rsid w:val="00320F15"/>
    <w:rsid w:val="00321330"/>
    <w:rsid w:val="003219A2"/>
    <w:rsid w:val="003219BA"/>
    <w:rsid w:val="00321ABE"/>
    <w:rsid w:val="00321C2D"/>
    <w:rsid w:val="00321C6E"/>
    <w:rsid w:val="0032277A"/>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0C"/>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D7E"/>
    <w:rsid w:val="003A115E"/>
    <w:rsid w:val="003A21BB"/>
    <w:rsid w:val="003A2371"/>
    <w:rsid w:val="003A23F9"/>
    <w:rsid w:val="003A2F6A"/>
    <w:rsid w:val="003A3625"/>
    <w:rsid w:val="003A3B98"/>
    <w:rsid w:val="003A50E4"/>
    <w:rsid w:val="003A5482"/>
    <w:rsid w:val="003A5ADA"/>
    <w:rsid w:val="003A5BC5"/>
    <w:rsid w:val="003A5D0D"/>
    <w:rsid w:val="003A5F34"/>
    <w:rsid w:val="003A6B34"/>
    <w:rsid w:val="003A6C3A"/>
    <w:rsid w:val="003A70A3"/>
    <w:rsid w:val="003A7951"/>
    <w:rsid w:val="003A7B98"/>
    <w:rsid w:val="003A7D19"/>
    <w:rsid w:val="003B16FA"/>
    <w:rsid w:val="003B1BA1"/>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19"/>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5B4"/>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49"/>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82A"/>
    <w:rsid w:val="00427987"/>
    <w:rsid w:val="00430021"/>
    <w:rsid w:val="00430057"/>
    <w:rsid w:val="004309E7"/>
    <w:rsid w:val="00430BCC"/>
    <w:rsid w:val="00431315"/>
    <w:rsid w:val="00432280"/>
    <w:rsid w:val="0043265A"/>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E90"/>
    <w:rsid w:val="00457372"/>
    <w:rsid w:val="004573E3"/>
    <w:rsid w:val="004577A0"/>
    <w:rsid w:val="00460770"/>
    <w:rsid w:val="00460A8B"/>
    <w:rsid w:val="00460B93"/>
    <w:rsid w:val="00460FBB"/>
    <w:rsid w:val="004610CE"/>
    <w:rsid w:val="00461372"/>
    <w:rsid w:val="004614D7"/>
    <w:rsid w:val="004616E1"/>
    <w:rsid w:val="00461894"/>
    <w:rsid w:val="00461DA7"/>
    <w:rsid w:val="004629CF"/>
    <w:rsid w:val="00462B8B"/>
    <w:rsid w:val="0046335A"/>
    <w:rsid w:val="00463846"/>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CD4"/>
    <w:rsid w:val="0048562F"/>
    <w:rsid w:val="0048581A"/>
    <w:rsid w:val="00485A53"/>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D07"/>
    <w:rsid w:val="004A11E5"/>
    <w:rsid w:val="004A1B82"/>
    <w:rsid w:val="004A2053"/>
    <w:rsid w:val="004A234D"/>
    <w:rsid w:val="004A2472"/>
    <w:rsid w:val="004A3499"/>
    <w:rsid w:val="004A3710"/>
    <w:rsid w:val="004A3931"/>
    <w:rsid w:val="004A3B80"/>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190"/>
    <w:rsid w:val="004B4A55"/>
    <w:rsid w:val="004B4E3D"/>
    <w:rsid w:val="004B5066"/>
    <w:rsid w:val="004B515C"/>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81A"/>
    <w:rsid w:val="004E4ACD"/>
    <w:rsid w:val="004E4DF8"/>
    <w:rsid w:val="004E535A"/>
    <w:rsid w:val="004E5B9D"/>
    <w:rsid w:val="004E5ED9"/>
    <w:rsid w:val="004E7C33"/>
    <w:rsid w:val="004F0292"/>
    <w:rsid w:val="004F04CA"/>
    <w:rsid w:val="004F056C"/>
    <w:rsid w:val="004F0A0C"/>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55EF"/>
    <w:rsid w:val="004F5B82"/>
    <w:rsid w:val="004F6810"/>
    <w:rsid w:val="004F682A"/>
    <w:rsid w:val="004F6C28"/>
    <w:rsid w:val="004F7DD6"/>
    <w:rsid w:val="00500704"/>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4EB"/>
    <w:rsid w:val="0051469E"/>
    <w:rsid w:val="00514A86"/>
    <w:rsid w:val="00515481"/>
    <w:rsid w:val="00515744"/>
    <w:rsid w:val="005158F0"/>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CCA"/>
    <w:rsid w:val="00540D39"/>
    <w:rsid w:val="005415D3"/>
    <w:rsid w:val="00541AB6"/>
    <w:rsid w:val="0054283D"/>
    <w:rsid w:val="00542AC7"/>
    <w:rsid w:val="00542BE5"/>
    <w:rsid w:val="005431B7"/>
    <w:rsid w:val="0054444F"/>
    <w:rsid w:val="005445E0"/>
    <w:rsid w:val="005448C1"/>
    <w:rsid w:val="005448D0"/>
    <w:rsid w:val="00545141"/>
    <w:rsid w:val="00545693"/>
    <w:rsid w:val="0054570D"/>
    <w:rsid w:val="0054593F"/>
    <w:rsid w:val="00545AC9"/>
    <w:rsid w:val="00545DAB"/>
    <w:rsid w:val="00545FE3"/>
    <w:rsid w:val="00546C35"/>
    <w:rsid w:val="00546C4E"/>
    <w:rsid w:val="005471A5"/>
    <w:rsid w:val="00547295"/>
    <w:rsid w:val="00547FBE"/>
    <w:rsid w:val="005501CE"/>
    <w:rsid w:val="00550BF4"/>
    <w:rsid w:val="0055275A"/>
    <w:rsid w:val="0055278D"/>
    <w:rsid w:val="00552998"/>
    <w:rsid w:val="00553718"/>
    <w:rsid w:val="00554754"/>
    <w:rsid w:val="00554A9D"/>
    <w:rsid w:val="00554AF5"/>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296"/>
    <w:rsid w:val="00571362"/>
    <w:rsid w:val="00571E1F"/>
    <w:rsid w:val="00572037"/>
    <w:rsid w:val="00572268"/>
    <w:rsid w:val="0057258A"/>
    <w:rsid w:val="0057279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48B6"/>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5F"/>
    <w:rsid w:val="005C7178"/>
    <w:rsid w:val="005C7ACE"/>
    <w:rsid w:val="005C7BA9"/>
    <w:rsid w:val="005D0AD1"/>
    <w:rsid w:val="005D0F5E"/>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12"/>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0CF"/>
    <w:rsid w:val="00693579"/>
    <w:rsid w:val="00693654"/>
    <w:rsid w:val="00694207"/>
    <w:rsid w:val="00694B56"/>
    <w:rsid w:val="00694EF6"/>
    <w:rsid w:val="00695402"/>
    <w:rsid w:val="00695603"/>
    <w:rsid w:val="0069579D"/>
    <w:rsid w:val="0069629D"/>
    <w:rsid w:val="0069652C"/>
    <w:rsid w:val="0069657D"/>
    <w:rsid w:val="00696612"/>
    <w:rsid w:val="00696D19"/>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930"/>
    <w:rsid w:val="006E2993"/>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211"/>
    <w:rsid w:val="00702A68"/>
    <w:rsid w:val="00702E4F"/>
    <w:rsid w:val="007035A0"/>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1C1A"/>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2E2E"/>
    <w:rsid w:val="00743C64"/>
    <w:rsid w:val="007440C2"/>
    <w:rsid w:val="007441FC"/>
    <w:rsid w:val="00744223"/>
    <w:rsid w:val="007456EF"/>
    <w:rsid w:val="0074649B"/>
    <w:rsid w:val="007465FD"/>
    <w:rsid w:val="00746DE0"/>
    <w:rsid w:val="00747414"/>
    <w:rsid w:val="00747420"/>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338"/>
    <w:rsid w:val="007575C6"/>
    <w:rsid w:val="0076037D"/>
    <w:rsid w:val="007603A4"/>
    <w:rsid w:val="0076079C"/>
    <w:rsid w:val="00760F31"/>
    <w:rsid w:val="00760FA9"/>
    <w:rsid w:val="007611FB"/>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8BE"/>
    <w:rsid w:val="00782C5A"/>
    <w:rsid w:val="00782EA1"/>
    <w:rsid w:val="007837F0"/>
    <w:rsid w:val="00783850"/>
    <w:rsid w:val="00784338"/>
    <w:rsid w:val="00784387"/>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1ED7"/>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923"/>
    <w:rsid w:val="007F4E39"/>
    <w:rsid w:val="007F61B5"/>
    <w:rsid w:val="007F6648"/>
    <w:rsid w:val="007F71A8"/>
    <w:rsid w:val="0080088C"/>
    <w:rsid w:val="00800A1C"/>
    <w:rsid w:val="00800D97"/>
    <w:rsid w:val="008013E0"/>
    <w:rsid w:val="00801840"/>
    <w:rsid w:val="00801E49"/>
    <w:rsid w:val="00803974"/>
    <w:rsid w:val="00803B8D"/>
    <w:rsid w:val="00803C9D"/>
    <w:rsid w:val="00803FB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CF9"/>
    <w:rsid w:val="0084407A"/>
    <w:rsid w:val="0084423C"/>
    <w:rsid w:val="0084521C"/>
    <w:rsid w:val="00845395"/>
    <w:rsid w:val="00845690"/>
    <w:rsid w:val="00845775"/>
    <w:rsid w:val="00845C68"/>
    <w:rsid w:val="00845FD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333"/>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4E1"/>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4BD"/>
    <w:rsid w:val="008B3B17"/>
    <w:rsid w:val="008B41A7"/>
    <w:rsid w:val="008B5325"/>
    <w:rsid w:val="008B56D9"/>
    <w:rsid w:val="008B5708"/>
    <w:rsid w:val="008B5750"/>
    <w:rsid w:val="008B6E58"/>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7D6"/>
    <w:rsid w:val="008E29DF"/>
    <w:rsid w:val="008E2CE1"/>
    <w:rsid w:val="008E2F1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00"/>
    <w:rsid w:val="008F30A2"/>
    <w:rsid w:val="008F32B7"/>
    <w:rsid w:val="008F335C"/>
    <w:rsid w:val="008F4F9B"/>
    <w:rsid w:val="008F57E6"/>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6E6"/>
    <w:rsid w:val="00914ADE"/>
    <w:rsid w:val="00914BDA"/>
    <w:rsid w:val="00914DB7"/>
    <w:rsid w:val="00915754"/>
    <w:rsid w:val="00915B2C"/>
    <w:rsid w:val="00915B79"/>
    <w:rsid w:val="00915D24"/>
    <w:rsid w:val="00916179"/>
    <w:rsid w:val="009162F0"/>
    <w:rsid w:val="009165E4"/>
    <w:rsid w:val="0091693A"/>
    <w:rsid w:val="00916FC5"/>
    <w:rsid w:val="00917FC0"/>
    <w:rsid w:val="00920296"/>
    <w:rsid w:val="00920619"/>
    <w:rsid w:val="00920C64"/>
    <w:rsid w:val="00920D2E"/>
    <w:rsid w:val="00921324"/>
    <w:rsid w:val="0092149E"/>
    <w:rsid w:val="0092215A"/>
    <w:rsid w:val="0092215E"/>
    <w:rsid w:val="009226A6"/>
    <w:rsid w:val="009226B6"/>
    <w:rsid w:val="00922832"/>
    <w:rsid w:val="0092334B"/>
    <w:rsid w:val="00923675"/>
    <w:rsid w:val="0092369D"/>
    <w:rsid w:val="009238DB"/>
    <w:rsid w:val="00923FDB"/>
    <w:rsid w:val="00924A61"/>
    <w:rsid w:val="009250FA"/>
    <w:rsid w:val="0092580A"/>
    <w:rsid w:val="00925A60"/>
    <w:rsid w:val="00926698"/>
    <w:rsid w:val="00926A24"/>
    <w:rsid w:val="00926D2A"/>
    <w:rsid w:val="00926EE0"/>
    <w:rsid w:val="00927103"/>
    <w:rsid w:val="0092753F"/>
    <w:rsid w:val="00927ACC"/>
    <w:rsid w:val="00930143"/>
    <w:rsid w:val="0093018E"/>
    <w:rsid w:val="00930C39"/>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3EFC"/>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6F"/>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5ED7"/>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B96"/>
    <w:rsid w:val="009D5DC8"/>
    <w:rsid w:val="009D6509"/>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AE"/>
    <w:rsid w:val="009E46AD"/>
    <w:rsid w:val="009E4EBE"/>
    <w:rsid w:val="009E4ECC"/>
    <w:rsid w:val="009E5023"/>
    <w:rsid w:val="009E52D4"/>
    <w:rsid w:val="009E600F"/>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F"/>
    <w:rsid w:val="00A04D1C"/>
    <w:rsid w:val="00A05AA6"/>
    <w:rsid w:val="00A05C6A"/>
    <w:rsid w:val="00A06407"/>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233"/>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A6A"/>
    <w:rsid w:val="00A60DB3"/>
    <w:rsid w:val="00A61159"/>
    <w:rsid w:val="00A61168"/>
    <w:rsid w:val="00A614BE"/>
    <w:rsid w:val="00A615AE"/>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6F71"/>
    <w:rsid w:val="00A87544"/>
    <w:rsid w:val="00A87591"/>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806"/>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4BA"/>
    <w:rsid w:val="00AC65BF"/>
    <w:rsid w:val="00AC6605"/>
    <w:rsid w:val="00AC664B"/>
    <w:rsid w:val="00AC67BD"/>
    <w:rsid w:val="00AC7632"/>
    <w:rsid w:val="00AD053D"/>
    <w:rsid w:val="00AD05B5"/>
    <w:rsid w:val="00AD07BB"/>
    <w:rsid w:val="00AD0B0F"/>
    <w:rsid w:val="00AD0FAA"/>
    <w:rsid w:val="00AD1D8D"/>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21A"/>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4F3"/>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5DB"/>
    <w:rsid w:val="00B2090E"/>
    <w:rsid w:val="00B20914"/>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37C"/>
    <w:rsid w:val="00B35467"/>
    <w:rsid w:val="00B35EE5"/>
    <w:rsid w:val="00B35F82"/>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37E"/>
    <w:rsid w:val="00B64953"/>
    <w:rsid w:val="00B64EEB"/>
    <w:rsid w:val="00B64FCA"/>
    <w:rsid w:val="00B663BE"/>
    <w:rsid w:val="00B674D0"/>
    <w:rsid w:val="00B675B2"/>
    <w:rsid w:val="00B67DD7"/>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4C87"/>
    <w:rsid w:val="00BA50FB"/>
    <w:rsid w:val="00BA5F21"/>
    <w:rsid w:val="00BA6911"/>
    <w:rsid w:val="00BA70C3"/>
    <w:rsid w:val="00BA765D"/>
    <w:rsid w:val="00BA7874"/>
    <w:rsid w:val="00BB0582"/>
    <w:rsid w:val="00BB0C92"/>
    <w:rsid w:val="00BB148A"/>
    <w:rsid w:val="00BB1A7A"/>
    <w:rsid w:val="00BB1B02"/>
    <w:rsid w:val="00BB1EFA"/>
    <w:rsid w:val="00BB2914"/>
    <w:rsid w:val="00BB2E38"/>
    <w:rsid w:val="00BB2F60"/>
    <w:rsid w:val="00BB34A4"/>
    <w:rsid w:val="00BB642A"/>
    <w:rsid w:val="00BB668B"/>
    <w:rsid w:val="00BB67A1"/>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123"/>
    <w:rsid w:val="00BD1422"/>
    <w:rsid w:val="00BD152D"/>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A43"/>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1943"/>
    <w:rsid w:val="00C12330"/>
    <w:rsid w:val="00C12E54"/>
    <w:rsid w:val="00C131A4"/>
    <w:rsid w:val="00C13200"/>
    <w:rsid w:val="00C13790"/>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DFC"/>
    <w:rsid w:val="00C47E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4904"/>
    <w:rsid w:val="00C65035"/>
    <w:rsid w:val="00C65684"/>
    <w:rsid w:val="00C656E3"/>
    <w:rsid w:val="00C65790"/>
    <w:rsid w:val="00C6587E"/>
    <w:rsid w:val="00C66097"/>
    <w:rsid w:val="00C669E9"/>
    <w:rsid w:val="00C66C28"/>
    <w:rsid w:val="00C66C41"/>
    <w:rsid w:val="00C66CC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620"/>
    <w:rsid w:val="00C91F4E"/>
    <w:rsid w:val="00C92391"/>
    <w:rsid w:val="00C92D3F"/>
    <w:rsid w:val="00C9371D"/>
    <w:rsid w:val="00C938EC"/>
    <w:rsid w:val="00C951C4"/>
    <w:rsid w:val="00C95370"/>
    <w:rsid w:val="00C954B8"/>
    <w:rsid w:val="00C95C13"/>
    <w:rsid w:val="00C961A7"/>
    <w:rsid w:val="00C96971"/>
    <w:rsid w:val="00C97772"/>
    <w:rsid w:val="00C97C41"/>
    <w:rsid w:val="00C97D7C"/>
    <w:rsid w:val="00C97DA2"/>
    <w:rsid w:val="00CA0317"/>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5C8"/>
    <w:rsid w:val="00CB18C4"/>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4FC2"/>
    <w:rsid w:val="00CE5AF9"/>
    <w:rsid w:val="00CE65A1"/>
    <w:rsid w:val="00CE712D"/>
    <w:rsid w:val="00CE7F73"/>
    <w:rsid w:val="00CF0F00"/>
    <w:rsid w:val="00CF136D"/>
    <w:rsid w:val="00CF1704"/>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1F27"/>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43A"/>
    <w:rsid w:val="00D32741"/>
    <w:rsid w:val="00D32F93"/>
    <w:rsid w:val="00D33539"/>
    <w:rsid w:val="00D3359F"/>
    <w:rsid w:val="00D335C9"/>
    <w:rsid w:val="00D3448A"/>
    <w:rsid w:val="00D34C7F"/>
    <w:rsid w:val="00D3515F"/>
    <w:rsid w:val="00D35660"/>
    <w:rsid w:val="00D35D2C"/>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BBB"/>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6D86"/>
    <w:rsid w:val="00D97845"/>
    <w:rsid w:val="00DA0554"/>
    <w:rsid w:val="00DA068D"/>
    <w:rsid w:val="00DA0EB9"/>
    <w:rsid w:val="00DA0F79"/>
    <w:rsid w:val="00DA1780"/>
    <w:rsid w:val="00DA1E54"/>
    <w:rsid w:val="00DA21A2"/>
    <w:rsid w:val="00DA2B7D"/>
    <w:rsid w:val="00DA32BB"/>
    <w:rsid w:val="00DA39E1"/>
    <w:rsid w:val="00DA4A80"/>
    <w:rsid w:val="00DA4B9E"/>
    <w:rsid w:val="00DA4F4D"/>
    <w:rsid w:val="00DA5650"/>
    <w:rsid w:val="00DA5CBD"/>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1EBA"/>
    <w:rsid w:val="00DC2697"/>
    <w:rsid w:val="00DC2701"/>
    <w:rsid w:val="00DC2AFD"/>
    <w:rsid w:val="00DC2EC0"/>
    <w:rsid w:val="00DC33FB"/>
    <w:rsid w:val="00DC3733"/>
    <w:rsid w:val="00DC38AE"/>
    <w:rsid w:val="00DC3BEC"/>
    <w:rsid w:val="00DC3D5C"/>
    <w:rsid w:val="00DC444C"/>
    <w:rsid w:val="00DC4BC6"/>
    <w:rsid w:val="00DC55A6"/>
    <w:rsid w:val="00DC5645"/>
    <w:rsid w:val="00DC59E1"/>
    <w:rsid w:val="00DC5E84"/>
    <w:rsid w:val="00DC6092"/>
    <w:rsid w:val="00DC6421"/>
    <w:rsid w:val="00DC65D2"/>
    <w:rsid w:val="00DC69A4"/>
    <w:rsid w:val="00DC7694"/>
    <w:rsid w:val="00DC7FA0"/>
    <w:rsid w:val="00DD0174"/>
    <w:rsid w:val="00DD0248"/>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6700"/>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23C"/>
    <w:rsid w:val="00E80143"/>
    <w:rsid w:val="00E803DA"/>
    <w:rsid w:val="00E80582"/>
    <w:rsid w:val="00E806EA"/>
    <w:rsid w:val="00E80950"/>
    <w:rsid w:val="00E8119D"/>
    <w:rsid w:val="00E81547"/>
    <w:rsid w:val="00E81976"/>
    <w:rsid w:val="00E81DDA"/>
    <w:rsid w:val="00E81E11"/>
    <w:rsid w:val="00E82680"/>
    <w:rsid w:val="00E82855"/>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948"/>
    <w:rsid w:val="00E97C61"/>
    <w:rsid w:val="00E97E6D"/>
    <w:rsid w:val="00EA063E"/>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E53"/>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1E0"/>
    <w:rsid w:val="00EB6253"/>
    <w:rsid w:val="00EB64F0"/>
    <w:rsid w:val="00EB7804"/>
    <w:rsid w:val="00EB7BBF"/>
    <w:rsid w:val="00EB7C9B"/>
    <w:rsid w:val="00EB7D98"/>
    <w:rsid w:val="00EB7E60"/>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6A"/>
    <w:rsid w:val="00ED3380"/>
    <w:rsid w:val="00ED3A4D"/>
    <w:rsid w:val="00ED3B5C"/>
    <w:rsid w:val="00ED442D"/>
    <w:rsid w:val="00ED4A85"/>
    <w:rsid w:val="00ED4AC5"/>
    <w:rsid w:val="00ED50CF"/>
    <w:rsid w:val="00ED5448"/>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09D"/>
    <w:rsid w:val="00F01562"/>
    <w:rsid w:val="00F015B6"/>
    <w:rsid w:val="00F0171A"/>
    <w:rsid w:val="00F01AB5"/>
    <w:rsid w:val="00F01D29"/>
    <w:rsid w:val="00F02EB9"/>
    <w:rsid w:val="00F03748"/>
    <w:rsid w:val="00F038BF"/>
    <w:rsid w:val="00F03A06"/>
    <w:rsid w:val="00F04E71"/>
    <w:rsid w:val="00F0513D"/>
    <w:rsid w:val="00F051BE"/>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27D74"/>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3D9"/>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D16"/>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72"/>
    <w:rsid w:val="00FC5C9E"/>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D6"/>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4669412">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2FC30-7104-4391-887E-BE9491BCC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3028</Words>
  <Characters>17266</Characters>
  <Application>Microsoft Office Word</Application>
  <DocSecurity>0</DocSecurity>
  <Lines>143</Lines>
  <Paragraphs>40</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20254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유향선/책임연구원/미래기술센터 C&amp;M표준(연)5G무선통신표준Task(sssun.you@lge.com)</cp:lastModifiedBy>
  <cp:revision>2</cp:revision>
  <cp:lastPrinted>2022-04-28T11:25:00Z</cp:lastPrinted>
  <dcterms:created xsi:type="dcterms:W3CDTF">2022-08-12T12:28:00Z</dcterms:created>
  <dcterms:modified xsi:type="dcterms:W3CDTF">2022-08-12T12:28:00Z</dcterms:modified>
</cp:coreProperties>
</file>